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A21A" w14:textId="558091A6" w:rsidR="00C43496" w:rsidRDefault="00C43496" w:rsidP="00835BD0">
      <w:pPr>
        <w:spacing w:after="0"/>
        <w:jc w:val="center"/>
        <w:rPr>
          <w:rStyle w:val="apple-converted-space"/>
          <w:rFonts w:ascii="Cambria" w:eastAsia="Cambria" w:hAnsi="Cambria"/>
          <w:sz w:val="24"/>
          <w:szCs w:val="24"/>
          <w:lang w:eastAsia="ar-SA"/>
        </w:rPr>
      </w:pPr>
      <w:r w:rsidRPr="00195560">
        <w:rPr>
          <w:b/>
          <w:bCs/>
          <w:sz w:val="24"/>
          <w:szCs w:val="24"/>
        </w:rPr>
        <w:t xml:space="preserve">Proposition de question écrite sur </w:t>
      </w:r>
      <w:r w:rsidR="0028056A">
        <w:rPr>
          <w:b/>
          <w:bCs/>
          <w:sz w:val="24"/>
          <w:szCs w:val="24"/>
        </w:rPr>
        <w:t>la détention administrative</w:t>
      </w:r>
    </w:p>
    <w:p w14:paraId="489FB92C" w14:textId="77777777" w:rsidR="00C43496" w:rsidRDefault="00C43496" w:rsidP="00C43496">
      <w:pPr>
        <w:spacing w:after="0"/>
        <w:jc w:val="both"/>
        <w:rPr>
          <w:rFonts w:ascii="Calibri Light" w:hAnsi="Calibri Light"/>
        </w:rPr>
      </w:pPr>
      <w:bookmarkStart w:id="0" w:name="_GoBack"/>
      <w:bookmarkEnd w:id="0"/>
    </w:p>
    <w:p w14:paraId="40606B31" w14:textId="77777777" w:rsidR="00241246" w:rsidRPr="00046384" w:rsidRDefault="00241246" w:rsidP="00C43496">
      <w:pPr>
        <w:spacing w:after="0"/>
        <w:jc w:val="both"/>
        <w:rPr>
          <w:rFonts w:ascii="Calibri Light" w:hAnsi="Calibri Light"/>
        </w:rPr>
      </w:pPr>
    </w:p>
    <w:p w14:paraId="328FA507" w14:textId="4DFD0121" w:rsidR="00C43496" w:rsidRPr="00046384" w:rsidRDefault="00C43496" w:rsidP="00C43496">
      <w:pPr>
        <w:spacing w:after="0" w:line="240" w:lineRule="auto"/>
        <w:jc w:val="both"/>
        <w:rPr>
          <w:rFonts w:ascii="Calibri Light" w:hAnsi="Calibri Light"/>
        </w:rPr>
      </w:pPr>
      <w:r w:rsidRPr="00046384">
        <w:rPr>
          <w:rFonts w:ascii="Calibri Light" w:hAnsi="Calibri Light"/>
        </w:rPr>
        <w:t>XYZ souhaite attirer l’attention de M. le ministre de</w:t>
      </w:r>
      <w:r w:rsidR="00A81363">
        <w:rPr>
          <w:rFonts w:ascii="Calibri Light" w:hAnsi="Calibri Light"/>
        </w:rPr>
        <w:t xml:space="preserve"> l’Europe et de</w:t>
      </w:r>
      <w:r w:rsidRPr="00046384">
        <w:rPr>
          <w:rFonts w:ascii="Calibri Light" w:hAnsi="Calibri Light"/>
        </w:rPr>
        <w:t>s Affaires étrangères sur la situation des détenus administratifs palestiniens.</w:t>
      </w:r>
    </w:p>
    <w:p w14:paraId="4BBAC16D" w14:textId="77777777" w:rsidR="00C43496" w:rsidRPr="00046384" w:rsidRDefault="00C43496" w:rsidP="00C43496">
      <w:pPr>
        <w:spacing w:after="0" w:line="240" w:lineRule="auto"/>
        <w:jc w:val="both"/>
        <w:rPr>
          <w:rFonts w:ascii="Calibri Light" w:hAnsi="Calibri Light"/>
        </w:rPr>
      </w:pPr>
    </w:p>
    <w:p w14:paraId="569B622A" w14:textId="0BEFEE11" w:rsidR="00C43496" w:rsidRPr="00046384" w:rsidRDefault="00602547" w:rsidP="00C43496">
      <w:pPr>
        <w:autoSpaceDE w:val="0"/>
        <w:autoSpaceDN w:val="0"/>
        <w:adjustRightInd w:val="0"/>
        <w:spacing w:after="0" w:line="240" w:lineRule="auto"/>
        <w:jc w:val="both"/>
        <w:rPr>
          <w:rFonts w:ascii="Calibri Light" w:hAnsi="Calibri Light" w:cs="UniversLTStd-Light"/>
        </w:rPr>
      </w:pPr>
      <w:r>
        <w:rPr>
          <w:rFonts w:ascii="Calibri Light" w:hAnsi="Calibri Light" w:cs="UniversLTStd-Light"/>
        </w:rPr>
        <w:t xml:space="preserve">Au </w:t>
      </w:r>
      <w:r w:rsidR="00C43496" w:rsidRPr="00046384">
        <w:rPr>
          <w:rFonts w:ascii="Calibri Light" w:hAnsi="Calibri Light" w:cs="UniversLTStd-Light"/>
        </w:rPr>
        <w:t xml:space="preserve">mois </w:t>
      </w:r>
      <w:r w:rsidR="000F1D21">
        <w:rPr>
          <w:rFonts w:ascii="Calibri Light" w:hAnsi="Calibri Light" w:cs="UniversLTStd-Light"/>
        </w:rPr>
        <w:t xml:space="preserve">de </w:t>
      </w:r>
      <w:r w:rsidR="00DD704E">
        <w:rPr>
          <w:rFonts w:ascii="Calibri Light" w:hAnsi="Calibri Light" w:cs="UniversLTStd-Light"/>
        </w:rPr>
        <w:t>mars 2019</w:t>
      </w:r>
      <w:r w:rsidR="00C43496" w:rsidRPr="00046384">
        <w:rPr>
          <w:rFonts w:ascii="Calibri Light" w:hAnsi="Calibri Light" w:cs="UniversLTStd-Light"/>
        </w:rPr>
        <w:t xml:space="preserve">, </w:t>
      </w:r>
      <w:r w:rsidR="00DD704E">
        <w:rPr>
          <w:rFonts w:ascii="Calibri Light" w:hAnsi="Calibri Light" w:cs="UniversLTStd-Light"/>
        </w:rPr>
        <w:t>497</w:t>
      </w:r>
      <w:r w:rsidR="00155CE2" w:rsidRPr="00046384">
        <w:rPr>
          <w:rFonts w:ascii="Calibri Light" w:hAnsi="Calibri Light" w:cs="UniversLTStd-Light"/>
        </w:rPr>
        <w:t xml:space="preserve"> </w:t>
      </w:r>
      <w:r w:rsidR="00C43496" w:rsidRPr="00046384">
        <w:rPr>
          <w:rFonts w:ascii="Calibri Light" w:hAnsi="Calibri Light" w:cs="UniversLTStd-Light"/>
        </w:rPr>
        <w:t xml:space="preserve">Palestiniens étaient maintenus en détention administrative. Cette procédure permet à l’armée israélienne de détenir une personne pour une période de 6 mois maximum, renouvelable indéfiniment sans inculpation ni procès, sur la base de « preuves secrètes ». </w:t>
      </w:r>
      <w:r w:rsidR="00E45A08" w:rsidRPr="00046384">
        <w:rPr>
          <w:rFonts w:ascii="Calibri Light" w:hAnsi="Calibri Light" w:cs="UniversLTStd-Light"/>
        </w:rPr>
        <w:t xml:space="preserve">Si le détenu peut faire appel de l’ordre de </w:t>
      </w:r>
      <w:r w:rsidR="00BF3D2A" w:rsidRPr="00046384">
        <w:rPr>
          <w:rFonts w:ascii="Calibri Light" w:hAnsi="Calibri Light" w:cs="UniversLTStd-Light"/>
        </w:rPr>
        <w:t>détention</w:t>
      </w:r>
      <w:r w:rsidR="001C6A41">
        <w:rPr>
          <w:rFonts w:ascii="Calibri Light" w:hAnsi="Calibri Light" w:cs="UniversLTStd-Light"/>
        </w:rPr>
        <w:t>,</w:t>
      </w:r>
      <w:r w:rsidR="00E45A08" w:rsidRPr="00046384">
        <w:rPr>
          <w:rFonts w:ascii="Calibri Light" w:hAnsi="Calibri Light" w:cs="UniversLTStd-Light"/>
        </w:rPr>
        <w:t xml:space="preserve"> la défense n’a pas accès au dossier du détenu et l’armée est juge et </w:t>
      </w:r>
      <w:r w:rsidR="00BF3D2A" w:rsidRPr="00046384">
        <w:rPr>
          <w:rFonts w:ascii="Calibri Light" w:hAnsi="Calibri Light" w:cs="UniversLTStd-Light"/>
        </w:rPr>
        <w:t xml:space="preserve">partie. </w:t>
      </w:r>
      <w:r w:rsidR="00C43496" w:rsidRPr="00046384">
        <w:rPr>
          <w:rFonts w:ascii="Calibri Light" w:hAnsi="Calibri Light" w:cs="UniversLTStd-Light"/>
        </w:rPr>
        <w:t xml:space="preserve">Cette mesure est un véritable outil de répression contre </w:t>
      </w:r>
      <w:r w:rsidR="00E1198F" w:rsidRPr="00046384">
        <w:rPr>
          <w:rFonts w:ascii="Calibri Light" w:hAnsi="Calibri Light" w:cs="UniversLTStd-Light"/>
        </w:rPr>
        <w:t>l</w:t>
      </w:r>
      <w:r w:rsidR="00A0678E">
        <w:rPr>
          <w:rFonts w:ascii="Calibri Light" w:hAnsi="Calibri Light" w:cs="UniversLTStd-Light"/>
        </w:rPr>
        <w:t>a</w:t>
      </w:r>
      <w:r w:rsidR="00E1198F" w:rsidRPr="00046384">
        <w:rPr>
          <w:rFonts w:ascii="Calibri Light" w:hAnsi="Calibri Light" w:cs="UniversLTStd-Light"/>
        </w:rPr>
        <w:t xml:space="preserve"> </w:t>
      </w:r>
      <w:r w:rsidR="00C43496" w:rsidRPr="00046384">
        <w:rPr>
          <w:rFonts w:ascii="Calibri Light" w:hAnsi="Calibri Light" w:cs="UniversLTStd-Light"/>
        </w:rPr>
        <w:t>société civile et politique palest</w:t>
      </w:r>
      <w:r w:rsidR="00A0678E">
        <w:rPr>
          <w:rFonts w:ascii="Calibri Light" w:hAnsi="Calibri Light" w:cs="UniversLTStd-Light"/>
        </w:rPr>
        <w:t>inienne</w:t>
      </w:r>
      <w:r w:rsidR="00C43496" w:rsidRPr="00046384">
        <w:rPr>
          <w:rFonts w:ascii="Calibri Light" w:hAnsi="Calibri Light" w:cs="UniversLTStd-Light"/>
        </w:rPr>
        <w:t xml:space="preserve">. Les mauvais traitements sont également monnaie courante </w:t>
      </w:r>
      <w:r w:rsidR="00A0678E">
        <w:rPr>
          <w:rFonts w:ascii="Calibri Light" w:hAnsi="Calibri Light" w:cs="UniversLTStd-Light"/>
        </w:rPr>
        <w:t>dès l’arrestation.</w:t>
      </w:r>
    </w:p>
    <w:p w14:paraId="2211D0DB" w14:textId="77777777" w:rsidR="009350D8" w:rsidRDefault="009350D8" w:rsidP="00C43496">
      <w:pPr>
        <w:autoSpaceDE w:val="0"/>
        <w:autoSpaceDN w:val="0"/>
        <w:adjustRightInd w:val="0"/>
        <w:spacing w:after="0" w:line="240" w:lineRule="auto"/>
        <w:jc w:val="both"/>
        <w:rPr>
          <w:rFonts w:ascii="Calibri Light" w:hAnsi="Calibri Light" w:cs="UniversLTStd-Light"/>
        </w:rPr>
      </w:pPr>
    </w:p>
    <w:p w14:paraId="35696F77" w14:textId="3A00CEED" w:rsidR="00F66B71" w:rsidRDefault="00464063" w:rsidP="00464063">
      <w:pPr>
        <w:spacing w:after="0" w:line="240" w:lineRule="auto"/>
        <w:jc w:val="both"/>
        <w:rPr>
          <w:rFonts w:ascii="Calibri Light" w:hAnsi="Calibri Light" w:cs="UniversLTStd-Light"/>
        </w:rPr>
      </w:pPr>
      <w:r w:rsidRPr="00046384">
        <w:rPr>
          <w:rFonts w:ascii="Calibri Light" w:hAnsi="Calibri Light"/>
        </w:rPr>
        <w:t xml:space="preserve">Selon les articles 42 et 78 de la </w:t>
      </w:r>
      <w:r w:rsidRPr="00C456A2">
        <w:rPr>
          <w:rFonts w:ascii="Calibri Light" w:hAnsi="Calibri Light" w:cs="UniversLTStd-Light"/>
          <w:szCs w:val="20"/>
        </w:rPr>
        <w:t xml:space="preserve">Quatrième </w:t>
      </w:r>
      <w:r w:rsidRPr="00046384">
        <w:rPr>
          <w:rFonts w:ascii="Calibri Light" w:hAnsi="Calibri Light"/>
        </w:rPr>
        <w:t xml:space="preserve">Convention de Genève de 1949, la détention administrative doit demeurer une mesure exceptionnelle justifiée par </w:t>
      </w:r>
      <w:r w:rsidRPr="00046384">
        <w:rPr>
          <w:rFonts w:ascii="Calibri Light" w:hAnsi="Calibri Light" w:cs="UniversLTStd-Light"/>
        </w:rPr>
        <w:t xml:space="preserve">« d’impérieuses raisons de sécurité ». La détention administrative telle que prévue et appliquée par Israël est une violation manifeste du droit international humanitaire. Le Comité des Nations unies contre la torture estime </w:t>
      </w:r>
      <w:r>
        <w:rPr>
          <w:rFonts w:ascii="Calibri Light" w:hAnsi="Calibri Light" w:cs="UniversLTStd-Light"/>
        </w:rPr>
        <w:t>que cette pratique</w:t>
      </w:r>
      <w:r w:rsidRPr="00046384">
        <w:rPr>
          <w:rFonts w:ascii="Calibri Light" w:hAnsi="Calibri Light" w:cs="UniversLTStd-Light"/>
        </w:rPr>
        <w:t xml:space="preserve"> est constitutive d’un mauvais traitement lorsqu’elle est anormalement longue.</w:t>
      </w:r>
      <w:r>
        <w:rPr>
          <w:rFonts w:ascii="Calibri Light" w:hAnsi="Calibri Light" w:cs="UniversLTStd-Light"/>
        </w:rPr>
        <w:t xml:space="preserve"> </w:t>
      </w:r>
      <w:r w:rsidR="00F66B71">
        <w:rPr>
          <w:rFonts w:ascii="Calibri Light" w:hAnsi="Calibri Light" w:cs="UniversLTStd-Light"/>
        </w:rPr>
        <w:t xml:space="preserve">Le </w:t>
      </w:r>
      <w:r>
        <w:rPr>
          <w:rFonts w:ascii="Calibri Light" w:hAnsi="Calibri Light" w:cs="UniversLTStd-Light"/>
        </w:rPr>
        <w:t>Pacte International relatif aux Droits Civils et Politiques</w:t>
      </w:r>
      <w:r w:rsidR="00F66B71">
        <w:rPr>
          <w:rFonts w:ascii="Calibri Light" w:hAnsi="Calibri Light" w:cs="UniversLTStd-Light"/>
        </w:rPr>
        <w:t>,</w:t>
      </w:r>
      <w:r>
        <w:rPr>
          <w:rFonts w:ascii="Calibri Light" w:hAnsi="Calibri Light" w:cs="UniversLTStd-Light"/>
        </w:rPr>
        <w:t xml:space="preserve"> dont </w:t>
      </w:r>
      <w:r w:rsidR="00F66B71">
        <w:rPr>
          <w:rFonts w:ascii="Calibri Light" w:hAnsi="Calibri Light" w:cs="UniversLTStd-Light"/>
        </w:rPr>
        <w:t>Israël</w:t>
      </w:r>
      <w:r>
        <w:rPr>
          <w:rFonts w:ascii="Calibri Light" w:hAnsi="Calibri Light" w:cs="UniversLTStd-Light"/>
        </w:rPr>
        <w:t xml:space="preserve"> est partie</w:t>
      </w:r>
      <w:r w:rsidR="00F66B71">
        <w:rPr>
          <w:rFonts w:ascii="Calibri Light" w:hAnsi="Calibri Light" w:cs="UniversLTStd-Light"/>
        </w:rPr>
        <w:t>,</w:t>
      </w:r>
      <w:r>
        <w:rPr>
          <w:rFonts w:ascii="Calibri Light" w:hAnsi="Calibri Light" w:cs="UniversLTStd-Light"/>
        </w:rPr>
        <w:t xml:space="preserve"> </w:t>
      </w:r>
      <w:r w:rsidR="00F66B71">
        <w:rPr>
          <w:rFonts w:ascii="Calibri Light" w:hAnsi="Calibri Light" w:cs="UniversLTStd-Light"/>
        </w:rPr>
        <w:t>défend le droit à un procès équitable (article 14), interdit la détention arbitraire et exi</w:t>
      </w:r>
      <w:r w:rsidR="00A0678E">
        <w:rPr>
          <w:rFonts w:ascii="Calibri Light" w:hAnsi="Calibri Light" w:cs="UniversLTStd-Light"/>
        </w:rPr>
        <w:t>ge que tout individu soit</w:t>
      </w:r>
      <w:r w:rsidR="00F66B71">
        <w:rPr>
          <w:rFonts w:ascii="Calibri Light" w:hAnsi="Calibri Light" w:cs="UniversLTStd-Light"/>
        </w:rPr>
        <w:t xml:space="preserve"> traduit dans le plus court délai devant un juge (article 9).</w:t>
      </w:r>
    </w:p>
    <w:p w14:paraId="2B19DDF7" w14:textId="77777777" w:rsidR="00F66B71" w:rsidRPr="00046384" w:rsidRDefault="00F66B71" w:rsidP="00C43496">
      <w:pPr>
        <w:autoSpaceDE w:val="0"/>
        <w:autoSpaceDN w:val="0"/>
        <w:adjustRightInd w:val="0"/>
        <w:spacing w:after="0" w:line="240" w:lineRule="auto"/>
        <w:jc w:val="both"/>
        <w:rPr>
          <w:rFonts w:ascii="Calibri Light" w:hAnsi="Calibri Light" w:cs="UniversLTStd-Light"/>
        </w:rPr>
      </w:pPr>
    </w:p>
    <w:p w14:paraId="7F3BC38E" w14:textId="2B5E1A47" w:rsidR="00C309F5" w:rsidRPr="00554FBC" w:rsidRDefault="00C5182C" w:rsidP="00554FBC">
      <w:pPr>
        <w:autoSpaceDE w:val="0"/>
        <w:autoSpaceDN w:val="0"/>
        <w:adjustRightInd w:val="0"/>
        <w:spacing w:after="0" w:line="240" w:lineRule="auto"/>
        <w:jc w:val="both"/>
        <w:rPr>
          <w:rFonts w:ascii="Calibri Light" w:hAnsi="Calibri Light"/>
        </w:rPr>
      </w:pPr>
      <w:r>
        <w:rPr>
          <w:rFonts w:ascii="Calibri Light" w:hAnsi="Calibri Light" w:cs="UniversLTStd-Light"/>
        </w:rPr>
        <w:t>F</w:t>
      </w:r>
      <w:r w:rsidR="00C43496" w:rsidRPr="00046384">
        <w:rPr>
          <w:rFonts w:ascii="Calibri Light" w:hAnsi="Calibri Light" w:cs="UniversLTStd-Light"/>
        </w:rPr>
        <w:t xml:space="preserve">ace à ce déni du droit, des prisonniers palestiniens utilisent l’ultime recours à leur disposition pour protester contre leur détention : la grève de la faim. </w:t>
      </w:r>
      <w:r w:rsidR="007B1DE0">
        <w:rPr>
          <w:rFonts w:ascii="Calibri Light" w:hAnsi="Calibri Light" w:cs="UniversLTStd-Light"/>
        </w:rPr>
        <w:t xml:space="preserve">Plusieurs détenus administratifs ont mené des grèves de la faim de longue durée, au péril de leur vie et prenant </w:t>
      </w:r>
      <w:r w:rsidR="00E1198F" w:rsidRPr="00046384">
        <w:rPr>
          <w:rFonts w:ascii="Calibri Light" w:hAnsi="Calibri Light"/>
        </w:rPr>
        <w:t xml:space="preserve">le </w:t>
      </w:r>
      <w:r w:rsidR="00C43496" w:rsidRPr="00046384">
        <w:rPr>
          <w:rFonts w:ascii="Calibri Light" w:hAnsi="Calibri Light"/>
        </w:rPr>
        <w:t>risqu</w:t>
      </w:r>
      <w:r w:rsidR="00BF3D2A" w:rsidRPr="00046384">
        <w:rPr>
          <w:rFonts w:ascii="Calibri Light" w:hAnsi="Calibri Light"/>
        </w:rPr>
        <w:t>e</w:t>
      </w:r>
      <w:r w:rsidR="00C43496" w:rsidRPr="00046384">
        <w:rPr>
          <w:rFonts w:ascii="Calibri Light" w:hAnsi="Calibri Light"/>
        </w:rPr>
        <w:t xml:space="preserve"> d’être </w:t>
      </w:r>
      <w:r w:rsidR="00E1198F" w:rsidRPr="00046384">
        <w:rPr>
          <w:rFonts w:ascii="Calibri Light" w:hAnsi="Calibri Light"/>
        </w:rPr>
        <w:t xml:space="preserve">soumis à </w:t>
      </w:r>
      <w:r w:rsidR="00C43496" w:rsidRPr="00046384">
        <w:rPr>
          <w:rFonts w:ascii="Calibri Light" w:hAnsi="Calibri Light"/>
        </w:rPr>
        <w:t>l’alimentation forcée</w:t>
      </w:r>
      <w:r w:rsidR="007B1DE0">
        <w:rPr>
          <w:rFonts w:ascii="Calibri Light" w:hAnsi="Calibri Light"/>
        </w:rPr>
        <w:t>,</w:t>
      </w:r>
      <w:r w:rsidR="00C43496" w:rsidRPr="00046384">
        <w:rPr>
          <w:rFonts w:ascii="Calibri Light" w:hAnsi="Calibri Light"/>
        </w:rPr>
        <w:t xml:space="preserve"> </w:t>
      </w:r>
      <w:r w:rsidR="000C7081" w:rsidRPr="00046384">
        <w:rPr>
          <w:rFonts w:ascii="Calibri Light" w:hAnsi="Calibri Light"/>
        </w:rPr>
        <w:t xml:space="preserve">en vertu </w:t>
      </w:r>
      <w:r w:rsidR="00464063">
        <w:rPr>
          <w:rFonts w:ascii="Calibri Light" w:hAnsi="Calibri Light"/>
        </w:rPr>
        <w:t>d’une</w:t>
      </w:r>
      <w:r w:rsidR="000C7081" w:rsidRPr="00046384">
        <w:rPr>
          <w:rFonts w:ascii="Calibri Light" w:hAnsi="Calibri Light"/>
        </w:rPr>
        <w:t xml:space="preserve"> loi israélienne </w:t>
      </w:r>
      <w:r w:rsidR="00C43496" w:rsidRPr="00046384">
        <w:rPr>
          <w:rFonts w:ascii="Calibri Light" w:hAnsi="Calibri Light"/>
        </w:rPr>
        <w:t xml:space="preserve">adoptée en juillet </w:t>
      </w:r>
      <w:r w:rsidR="000C7081" w:rsidRPr="00046384">
        <w:rPr>
          <w:rFonts w:ascii="Calibri Light" w:hAnsi="Calibri Light"/>
        </w:rPr>
        <w:t>2015</w:t>
      </w:r>
      <w:r w:rsidR="00C43496" w:rsidRPr="00046384">
        <w:rPr>
          <w:rFonts w:ascii="Calibri Light" w:hAnsi="Calibri Light"/>
        </w:rPr>
        <w:t>.</w:t>
      </w:r>
      <w:r w:rsidR="00554FBC">
        <w:rPr>
          <w:rFonts w:ascii="Calibri Light" w:hAnsi="Calibri Light"/>
        </w:rPr>
        <w:t xml:space="preserve"> Cette mesure  est considérée comme une pratique </w:t>
      </w:r>
      <w:r w:rsidR="00554FBC" w:rsidRPr="00046384">
        <w:rPr>
          <w:rFonts w:ascii="Calibri Light" w:hAnsi="Calibri Light"/>
        </w:rPr>
        <w:t>analogue à un traiteme</w:t>
      </w:r>
      <w:r w:rsidR="00554FBC">
        <w:rPr>
          <w:rFonts w:ascii="Calibri Light" w:hAnsi="Calibri Light"/>
        </w:rPr>
        <w:t xml:space="preserve">nt cruel inhumain et dégradant par les </w:t>
      </w:r>
      <w:r w:rsidR="00554FBC" w:rsidRPr="00046384">
        <w:rPr>
          <w:rFonts w:ascii="Calibri Light" w:hAnsi="Calibri Light"/>
        </w:rPr>
        <w:t xml:space="preserve">Rapporteurs Spéciaux des Nations </w:t>
      </w:r>
      <w:r w:rsidR="00554FBC">
        <w:rPr>
          <w:rFonts w:ascii="Calibri Light" w:hAnsi="Calibri Light"/>
        </w:rPr>
        <w:t>u</w:t>
      </w:r>
      <w:r w:rsidR="00554FBC" w:rsidRPr="00046384">
        <w:rPr>
          <w:rFonts w:ascii="Calibri Light" w:hAnsi="Calibri Light"/>
        </w:rPr>
        <w:t xml:space="preserve">nies sur la Torture et le </w:t>
      </w:r>
      <w:r w:rsidR="00554FBC">
        <w:rPr>
          <w:rFonts w:ascii="Calibri Light" w:hAnsi="Calibri Light"/>
        </w:rPr>
        <w:t>D</w:t>
      </w:r>
      <w:r w:rsidR="00554FBC" w:rsidRPr="00046384">
        <w:rPr>
          <w:rFonts w:ascii="Calibri Light" w:hAnsi="Calibri Light"/>
        </w:rPr>
        <w:t xml:space="preserve">roit à la </w:t>
      </w:r>
      <w:r>
        <w:rPr>
          <w:rFonts w:ascii="Calibri Light" w:hAnsi="Calibri Light"/>
        </w:rPr>
        <w:t xml:space="preserve">Santé, </w:t>
      </w:r>
      <w:r w:rsidR="00554FBC">
        <w:rPr>
          <w:rFonts w:ascii="Calibri Light" w:hAnsi="Calibri Light"/>
        </w:rPr>
        <w:t>par l</w:t>
      </w:r>
      <w:r>
        <w:rPr>
          <w:rFonts w:ascii="Calibri Light" w:hAnsi="Calibri Light"/>
        </w:rPr>
        <w:t xml:space="preserve">’Association Médicale </w:t>
      </w:r>
      <w:r w:rsidR="00554FBC" w:rsidRPr="00046384">
        <w:rPr>
          <w:rFonts w:ascii="Calibri Light" w:hAnsi="Calibri Light"/>
        </w:rPr>
        <w:t>Mondiale</w:t>
      </w:r>
      <w:r>
        <w:rPr>
          <w:rFonts w:ascii="Calibri Light" w:hAnsi="Calibri Light"/>
        </w:rPr>
        <w:t xml:space="preserve"> ainsi que l</w:t>
      </w:r>
      <w:r w:rsidRPr="00046384">
        <w:rPr>
          <w:rFonts w:ascii="Calibri Light" w:hAnsi="Calibri Light"/>
        </w:rPr>
        <w:t xml:space="preserve">’Association Médicale </w:t>
      </w:r>
      <w:r>
        <w:rPr>
          <w:rFonts w:ascii="Calibri Light" w:hAnsi="Calibri Light"/>
        </w:rPr>
        <w:t>Israélienne</w:t>
      </w:r>
      <w:r w:rsidR="00554FBC">
        <w:rPr>
          <w:rFonts w:ascii="Calibri Light" w:hAnsi="Calibri Light"/>
        </w:rPr>
        <w:t>.</w:t>
      </w:r>
      <w:r w:rsidR="00E41986" w:rsidRPr="00046384">
        <w:rPr>
          <w:rFonts w:ascii="Calibri Light" w:hAnsi="Calibri Light"/>
        </w:rPr>
        <w:t xml:space="preserve"> </w:t>
      </w:r>
      <w:r w:rsidR="005A5B01">
        <w:rPr>
          <w:rFonts w:ascii="Calibri Light" w:hAnsi="Calibri Light"/>
        </w:rPr>
        <w:t xml:space="preserve">Actuellement, trois détenus administratifs </w:t>
      </w:r>
      <w:r w:rsidR="005A5B01">
        <w:rPr>
          <w:rFonts w:ascii="Calibri Light" w:hAnsi="Calibri Light"/>
        </w:rPr>
        <w:t>sont en grève de la faim</w:t>
      </w:r>
      <w:r w:rsidR="005A5B01">
        <w:rPr>
          <w:rFonts w:ascii="Calibri Light" w:hAnsi="Calibri Light"/>
        </w:rPr>
        <w:t xml:space="preserve"> (Khaled </w:t>
      </w:r>
      <w:proofErr w:type="spellStart"/>
      <w:r w:rsidR="005A5B01">
        <w:rPr>
          <w:rFonts w:ascii="Calibri Light" w:hAnsi="Calibri Light"/>
        </w:rPr>
        <w:t>Farraj</w:t>
      </w:r>
      <w:proofErr w:type="spellEnd"/>
      <w:r w:rsidR="005A5B01">
        <w:rPr>
          <w:rFonts w:ascii="Calibri Light" w:hAnsi="Calibri Light"/>
        </w:rPr>
        <w:t xml:space="preserve">, Mohammad </w:t>
      </w:r>
      <w:proofErr w:type="spellStart"/>
      <w:r w:rsidR="005A5B01">
        <w:rPr>
          <w:rFonts w:ascii="Calibri Light" w:hAnsi="Calibri Light"/>
        </w:rPr>
        <w:t>Tabanga</w:t>
      </w:r>
      <w:proofErr w:type="spellEnd"/>
      <w:r w:rsidR="005A5B01">
        <w:rPr>
          <w:rFonts w:ascii="Calibri Light" w:hAnsi="Calibri Light"/>
        </w:rPr>
        <w:t xml:space="preserve">, </w:t>
      </w:r>
      <w:proofErr w:type="spellStart"/>
      <w:r w:rsidR="005A5B01">
        <w:rPr>
          <w:rFonts w:ascii="Calibri Light" w:hAnsi="Calibri Light"/>
        </w:rPr>
        <w:t>Hossam</w:t>
      </w:r>
      <w:proofErr w:type="spellEnd"/>
      <w:r w:rsidR="005A5B01">
        <w:rPr>
          <w:rFonts w:ascii="Calibri Light" w:hAnsi="Calibri Light"/>
        </w:rPr>
        <w:t xml:space="preserve"> </w:t>
      </w:r>
      <w:proofErr w:type="spellStart"/>
      <w:r w:rsidR="005A5B01">
        <w:rPr>
          <w:rFonts w:ascii="Calibri Light" w:hAnsi="Calibri Light"/>
        </w:rPr>
        <w:t>Ruzza</w:t>
      </w:r>
      <w:proofErr w:type="spellEnd"/>
      <w:r w:rsidR="005A5B01">
        <w:rPr>
          <w:rFonts w:ascii="Calibri Light" w:hAnsi="Calibri Light"/>
        </w:rPr>
        <w:t>), ils demandent la fin de leur détention administrative, renouvelée à répétition depuis plus d’un an.</w:t>
      </w:r>
    </w:p>
    <w:p w14:paraId="1105E65F" w14:textId="77777777" w:rsidR="00C43496" w:rsidRDefault="00C43496" w:rsidP="00C43496">
      <w:pPr>
        <w:spacing w:after="0" w:line="240" w:lineRule="auto"/>
        <w:jc w:val="both"/>
        <w:rPr>
          <w:rFonts w:ascii="Calibri Light" w:hAnsi="Calibri Light" w:cs="UniversLTStd-Light"/>
        </w:rPr>
      </w:pPr>
    </w:p>
    <w:p w14:paraId="66CC510C" w14:textId="2A7C1AFB" w:rsidR="00241246" w:rsidRDefault="00B41FF4" w:rsidP="00E46BC1">
      <w:pPr>
        <w:spacing w:after="0"/>
        <w:jc w:val="both"/>
        <w:rPr>
          <w:rStyle w:val="apple-converted-space"/>
          <w:rFonts w:asciiTheme="majorHAnsi" w:hAnsiTheme="majorHAnsi" w:cstheme="majorHAnsi"/>
        </w:rPr>
      </w:pPr>
      <w:r>
        <w:rPr>
          <w:rStyle w:val="apple-converted-space"/>
          <w:rFonts w:ascii="Calibri Light" w:hAnsi="Calibri Light"/>
        </w:rPr>
        <w:t xml:space="preserve">Le gouvernement français a </w:t>
      </w:r>
      <w:r w:rsidR="00CF6562">
        <w:rPr>
          <w:rStyle w:val="apple-converted-space"/>
          <w:rFonts w:ascii="Calibri Light" w:hAnsi="Calibri Light"/>
        </w:rPr>
        <w:t>élevé</w:t>
      </w:r>
      <w:r>
        <w:rPr>
          <w:rStyle w:val="apple-converted-space"/>
          <w:rFonts w:ascii="Calibri Light" w:hAnsi="Calibri Light"/>
        </w:rPr>
        <w:t xml:space="preserve"> la prévention contre les arrestations arbitraires et la torture </w:t>
      </w:r>
      <w:r w:rsidR="00CF6562">
        <w:rPr>
          <w:rStyle w:val="apple-converted-space"/>
          <w:rFonts w:ascii="Calibri Light" w:hAnsi="Calibri Light"/>
        </w:rPr>
        <w:t>au rang</w:t>
      </w:r>
      <w:r>
        <w:rPr>
          <w:rStyle w:val="apple-converted-space"/>
          <w:rFonts w:ascii="Calibri Light" w:hAnsi="Calibri Light"/>
        </w:rPr>
        <w:t xml:space="preserve"> </w:t>
      </w:r>
      <w:r w:rsidR="00B42ECB">
        <w:rPr>
          <w:rStyle w:val="apple-converted-space"/>
          <w:rFonts w:ascii="Calibri Light" w:hAnsi="Calibri Light"/>
        </w:rPr>
        <w:t xml:space="preserve">de </w:t>
      </w:r>
      <w:r>
        <w:rPr>
          <w:rStyle w:val="apple-converted-space"/>
          <w:rFonts w:ascii="Calibri Light" w:hAnsi="Calibri Light"/>
        </w:rPr>
        <w:t>priorité</w:t>
      </w:r>
      <w:r w:rsidR="00B42ECB">
        <w:rPr>
          <w:rStyle w:val="apple-converted-space"/>
          <w:rFonts w:ascii="Calibri Light" w:hAnsi="Calibri Light"/>
        </w:rPr>
        <w:t xml:space="preserve"> en matière de droits de l’Homme</w:t>
      </w:r>
      <w:r>
        <w:rPr>
          <w:rStyle w:val="apple-converted-space"/>
          <w:rFonts w:ascii="Calibri Light" w:hAnsi="Calibri Light"/>
        </w:rPr>
        <w:t xml:space="preserve">. </w:t>
      </w:r>
      <w:r w:rsidR="00E46BC1">
        <w:rPr>
          <w:rStyle w:val="apple-converted-space"/>
          <w:rFonts w:ascii="Calibri Light" w:hAnsi="Calibri Light"/>
        </w:rPr>
        <w:t xml:space="preserve">En tant que qu’Etat partie à la Quatrième Convention de Genève et du fait de </w:t>
      </w:r>
      <w:r w:rsidR="008B143D">
        <w:rPr>
          <w:rStyle w:val="apple-converted-space"/>
          <w:rFonts w:ascii="Calibri Light" w:hAnsi="Calibri Light"/>
        </w:rPr>
        <w:t>s</w:t>
      </w:r>
      <w:r>
        <w:rPr>
          <w:rStyle w:val="apple-converted-space"/>
          <w:rFonts w:ascii="Calibri Light" w:hAnsi="Calibri Light"/>
        </w:rPr>
        <w:t>on</w:t>
      </w:r>
      <w:r w:rsidR="004A53B9">
        <w:rPr>
          <w:rStyle w:val="apple-converted-space"/>
          <w:rFonts w:ascii="Calibri Light" w:hAnsi="Calibri Light"/>
        </w:rPr>
        <w:t xml:space="preserve"> rôle dans la promotion du respect du droit international </w:t>
      </w:r>
      <w:r w:rsidR="00B42ECB">
        <w:rPr>
          <w:rStyle w:val="apple-converted-space"/>
          <w:rFonts w:ascii="Calibri Light" w:hAnsi="Calibri Light"/>
        </w:rPr>
        <w:t xml:space="preserve">et des droits de l’Homme </w:t>
      </w:r>
      <w:r w:rsidR="00E46BC1">
        <w:rPr>
          <w:rStyle w:val="apple-converted-space"/>
          <w:rFonts w:ascii="Calibri Light" w:hAnsi="Calibri Light"/>
        </w:rPr>
        <w:t>dans le monde, la France doit </w:t>
      </w:r>
      <w:r w:rsidR="00241246">
        <w:rPr>
          <w:rStyle w:val="apple-converted-space"/>
          <w:rFonts w:asciiTheme="majorHAnsi" w:hAnsiTheme="majorHAnsi" w:cstheme="majorHAnsi"/>
        </w:rPr>
        <w:t>e</w:t>
      </w:r>
      <w:r w:rsidR="00241246" w:rsidRPr="00241246">
        <w:rPr>
          <w:rStyle w:val="apple-converted-space"/>
          <w:rFonts w:asciiTheme="majorHAnsi" w:hAnsiTheme="majorHAnsi" w:cstheme="majorHAnsi"/>
        </w:rPr>
        <w:t xml:space="preserve">xiger la fin de la détention administrative telle que pratiquée par </w:t>
      </w:r>
      <w:r w:rsidR="00E46BC1">
        <w:rPr>
          <w:rStyle w:val="apple-converted-space"/>
          <w:rFonts w:asciiTheme="majorHAnsi" w:hAnsiTheme="majorHAnsi" w:cstheme="majorHAnsi"/>
        </w:rPr>
        <w:t>Israël ;</w:t>
      </w:r>
      <w:r w:rsidR="00241246" w:rsidRPr="00241246">
        <w:rPr>
          <w:rStyle w:val="apple-converted-space"/>
          <w:rFonts w:asciiTheme="majorHAnsi" w:hAnsiTheme="majorHAnsi" w:cstheme="majorHAnsi"/>
        </w:rPr>
        <w:t xml:space="preserve"> soit la libération de tous les détenus administratifs ou leur inculpation dans le </w:t>
      </w:r>
      <w:r w:rsidR="00E46BC1">
        <w:rPr>
          <w:rStyle w:val="apple-converted-space"/>
          <w:rFonts w:asciiTheme="majorHAnsi" w:hAnsiTheme="majorHAnsi" w:cstheme="majorHAnsi"/>
        </w:rPr>
        <w:t xml:space="preserve">respect du droit international. Dans l’attente </w:t>
      </w:r>
      <w:r w:rsidR="00594800">
        <w:rPr>
          <w:rStyle w:val="apple-converted-space"/>
          <w:rFonts w:asciiTheme="majorHAnsi" w:hAnsiTheme="majorHAnsi" w:cstheme="majorHAnsi"/>
        </w:rPr>
        <w:t>qu’Israël respecte le droit international en matière de détention, la France doit :</w:t>
      </w:r>
    </w:p>
    <w:p w14:paraId="5DB4847B" w14:textId="5BF8BF35" w:rsidR="00594800" w:rsidRPr="00594800" w:rsidRDefault="00594800" w:rsidP="00E46BC1">
      <w:pPr>
        <w:numPr>
          <w:ilvl w:val="0"/>
          <w:numId w:val="6"/>
        </w:numPr>
        <w:spacing w:after="0"/>
        <w:ind w:left="426"/>
        <w:jc w:val="both"/>
        <w:rPr>
          <w:rStyle w:val="apple-converted-space"/>
        </w:rPr>
      </w:pPr>
      <w:proofErr w:type="gramStart"/>
      <w:r>
        <w:rPr>
          <w:rStyle w:val="apple-converted-space"/>
          <w:rFonts w:ascii="Calibri Light" w:hAnsi="Calibri Light"/>
        </w:rPr>
        <w:t>interpeller</w:t>
      </w:r>
      <w:proofErr w:type="gramEnd"/>
      <w:r>
        <w:rPr>
          <w:rStyle w:val="apple-converted-space"/>
          <w:rFonts w:ascii="Calibri Light" w:hAnsi="Calibri Light"/>
        </w:rPr>
        <w:t xml:space="preserve"> les autorités israéliennes sur </w:t>
      </w:r>
      <w:r w:rsidR="00DD704E">
        <w:rPr>
          <w:rStyle w:val="apple-converted-space"/>
          <w:rFonts w:ascii="Calibri Light" w:hAnsi="Calibri Light"/>
        </w:rPr>
        <w:t>l</w:t>
      </w:r>
      <w:r>
        <w:rPr>
          <w:rStyle w:val="apple-converted-space"/>
          <w:rFonts w:ascii="Calibri Light" w:hAnsi="Calibri Light"/>
        </w:rPr>
        <w:t xml:space="preserve">es cas </w:t>
      </w:r>
      <w:r w:rsidR="00DD704E">
        <w:rPr>
          <w:rStyle w:val="apple-converted-space"/>
          <w:rFonts w:ascii="Calibri Light" w:hAnsi="Calibri Light"/>
        </w:rPr>
        <w:t xml:space="preserve">de </w:t>
      </w:r>
      <w:r w:rsidR="00DD704E">
        <w:rPr>
          <w:rFonts w:ascii="Calibri Light" w:hAnsi="Calibri Light"/>
        </w:rPr>
        <w:t xml:space="preserve">Khaled </w:t>
      </w:r>
      <w:proofErr w:type="spellStart"/>
      <w:r w:rsidR="00DD704E">
        <w:rPr>
          <w:rFonts w:ascii="Calibri Light" w:hAnsi="Calibri Light"/>
        </w:rPr>
        <w:t>Farraj</w:t>
      </w:r>
      <w:proofErr w:type="spellEnd"/>
      <w:r w:rsidR="00DD704E">
        <w:rPr>
          <w:rFonts w:ascii="Calibri Light" w:hAnsi="Calibri Light"/>
        </w:rPr>
        <w:t xml:space="preserve">, Mohammad </w:t>
      </w:r>
      <w:proofErr w:type="spellStart"/>
      <w:r w:rsidR="00DD704E">
        <w:rPr>
          <w:rFonts w:ascii="Calibri Light" w:hAnsi="Calibri Light"/>
        </w:rPr>
        <w:t>Tabanga</w:t>
      </w:r>
      <w:proofErr w:type="spellEnd"/>
      <w:r w:rsidR="00DD704E">
        <w:rPr>
          <w:rFonts w:ascii="Calibri Light" w:hAnsi="Calibri Light"/>
        </w:rPr>
        <w:t xml:space="preserve"> et</w:t>
      </w:r>
      <w:r w:rsidR="00DD704E">
        <w:rPr>
          <w:rFonts w:ascii="Calibri Light" w:hAnsi="Calibri Light"/>
        </w:rPr>
        <w:t xml:space="preserve"> </w:t>
      </w:r>
      <w:proofErr w:type="spellStart"/>
      <w:r w:rsidR="00DD704E">
        <w:rPr>
          <w:rFonts w:ascii="Calibri Light" w:hAnsi="Calibri Light"/>
        </w:rPr>
        <w:t>Hossam</w:t>
      </w:r>
      <w:proofErr w:type="spellEnd"/>
      <w:r w:rsidR="00DD704E">
        <w:rPr>
          <w:rFonts w:ascii="Calibri Light" w:hAnsi="Calibri Light"/>
        </w:rPr>
        <w:t xml:space="preserve"> </w:t>
      </w:r>
      <w:proofErr w:type="spellStart"/>
      <w:r w:rsidR="00DD704E">
        <w:rPr>
          <w:rFonts w:ascii="Calibri Light" w:hAnsi="Calibri Light"/>
        </w:rPr>
        <w:t>Ruzza</w:t>
      </w:r>
      <w:proofErr w:type="spellEnd"/>
      <w:r>
        <w:rPr>
          <w:rStyle w:val="apple-converted-space"/>
          <w:rFonts w:ascii="Calibri Light" w:hAnsi="Calibri Light"/>
        </w:rPr>
        <w:t> ;</w:t>
      </w:r>
    </w:p>
    <w:p w14:paraId="0062AA5D" w14:textId="78E82DC1" w:rsidR="00241246" w:rsidRPr="00241246" w:rsidRDefault="004A53B9" w:rsidP="004A53B9">
      <w:pPr>
        <w:numPr>
          <w:ilvl w:val="0"/>
          <w:numId w:val="6"/>
        </w:numPr>
        <w:spacing w:after="0"/>
        <w:ind w:left="426"/>
        <w:jc w:val="both"/>
        <w:rPr>
          <w:rStyle w:val="apple-converted-space"/>
        </w:rPr>
      </w:pPr>
      <w:proofErr w:type="gramStart"/>
      <w:r w:rsidRPr="007E621A">
        <w:rPr>
          <w:rStyle w:val="apple-converted-space"/>
          <w:rFonts w:ascii="Calibri Light" w:hAnsi="Calibri Light"/>
        </w:rPr>
        <w:t>mettre</w:t>
      </w:r>
      <w:proofErr w:type="gramEnd"/>
      <w:r w:rsidRPr="007E621A">
        <w:rPr>
          <w:rStyle w:val="apple-converted-space"/>
          <w:rFonts w:ascii="Calibri Light" w:hAnsi="Calibri Light"/>
        </w:rPr>
        <w:t xml:space="preserve"> en place des visites de diplomates dans les prisons israéliennes </w:t>
      </w:r>
      <w:r w:rsidR="000B3955">
        <w:rPr>
          <w:rStyle w:val="apple-converted-space"/>
          <w:rFonts w:ascii="Calibri Light" w:hAnsi="Calibri Light"/>
        </w:rPr>
        <w:t>auprès des détenus gr</w:t>
      </w:r>
      <w:r w:rsidR="00DD704E">
        <w:rPr>
          <w:rStyle w:val="apple-converted-space"/>
          <w:rFonts w:ascii="Calibri Light" w:hAnsi="Calibri Light"/>
        </w:rPr>
        <w:t>é</w:t>
      </w:r>
      <w:r w:rsidR="000B3955">
        <w:rPr>
          <w:rStyle w:val="apple-converted-space"/>
          <w:rFonts w:ascii="Calibri Light" w:hAnsi="Calibri Light"/>
        </w:rPr>
        <w:t>v</w:t>
      </w:r>
      <w:r w:rsidR="00DD704E">
        <w:rPr>
          <w:rStyle w:val="apple-converted-space"/>
          <w:rFonts w:ascii="Calibri Light" w:hAnsi="Calibri Light"/>
        </w:rPr>
        <w:t>istes</w:t>
      </w:r>
      <w:r w:rsidR="000B3955">
        <w:rPr>
          <w:rStyle w:val="apple-converted-space"/>
          <w:rFonts w:ascii="Calibri Light" w:hAnsi="Calibri Light"/>
        </w:rPr>
        <w:t xml:space="preserve"> de la faim</w:t>
      </w:r>
      <w:r w:rsidR="00241246">
        <w:rPr>
          <w:rStyle w:val="apple-converted-space"/>
          <w:rFonts w:ascii="Calibri Light" w:hAnsi="Calibri Light"/>
        </w:rPr>
        <w:t> ;</w:t>
      </w:r>
    </w:p>
    <w:p w14:paraId="737C439E" w14:textId="556A60A6" w:rsidR="00241246" w:rsidRPr="00241246" w:rsidRDefault="00241246" w:rsidP="00241246">
      <w:pPr>
        <w:numPr>
          <w:ilvl w:val="0"/>
          <w:numId w:val="6"/>
        </w:numPr>
        <w:spacing w:after="0"/>
        <w:ind w:left="426"/>
        <w:jc w:val="both"/>
        <w:rPr>
          <w:rStyle w:val="apple-converted-space"/>
          <w:rFonts w:ascii="Calibri Light" w:hAnsi="Calibri Light"/>
        </w:rPr>
      </w:pPr>
      <w:r>
        <w:rPr>
          <w:rStyle w:val="apple-converted-space"/>
          <w:rFonts w:ascii="Calibri Light" w:hAnsi="Calibri Light"/>
        </w:rPr>
        <w:t>demander aux autorités israéliennes d’abroger la loi sur l’alimentation forcée ;</w:t>
      </w:r>
    </w:p>
    <w:p w14:paraId="5F7ED146" w14:textId="597FD594" w:rsidR="00B8183C" w:rsidRPr="00241246" w:rsidRDefault="00594800" w:rsidP="00594800">
      <w:pPr>
        <w:spacing w:after="0"/>
        <w:ind w:left="66"/>
        <w:jc w:val="both"/>
      </w:pPr>
      <w:r>
        <w:rPr>
          <w:rStyle w:val="apple-converted-space"/>
          <w:rFonts w:ascii="Calibri Light" w:hAnsi="Calibri Light"/>
        </w:rPr>
        <w:t xml:space="preserve">Enfin, la France doit </w:t>
      </w:r>
      <w:r w:rsidR="004A53B9">
        <w:rPr>
          <w:rStyle w:val="apple-converted-space"/>
          <w:rFonts w:ascii="Calibri Light" w:hAnsi="Calibri Light"/>
        </w:rPr>
        <w:t>re</w:t>
      </w:r>
      <w:r w:rsidR="00ED33C1">
        <w:rPr>
          <w:rStyle w:val="apple-converted-space"/>
          <w:rFonts w:ascii="Calibri Light" w:hAnsi="Calibri Light"/>
        </w:rPr>
        <w:t>placer</w:t>
      </w:r>
      <w:r w:rsidR="004A53B9">
        <w:rPr>
          <w:rStyle w:val="apple-converted-space"/>
          <w:rFonts w:ascii="Calibri Light" w:hAnsi="Calibri Light"/>
        </w:rPr>
        <w:t xml:space="preserve"> la question des </w:t>
      </w:r>
      <w:r w:rsidR="007245E6">
        <w:rPr>
          <w:rStyle w:val="apple-converted-space"/>
          <w:rFonts w:ascii="Calibri Light" w:hAnsi="Calibri Light"/>
        </w:rPr>
        <w:t>détenus</w:t>
      </w:r>
      <w:r w:rsidR="004A53B9">
        <w:rPr>
          <w:rStyle w:val="apple-converted-space"/>
          <w:rFonts w:ascii="Calibri Light" w:hAnsi="Calibri Light"/>
        </w:rPr>
        <w:t xml:space="preserve"> palestiniens au cœur des discussions bilatérales avec Israël – </w:t>
      </w:r>
      <w:r w:rsidR="00F63DEC">
        <w:rPr>
          <w:rStyle w:val="apple-converted-space"/>
          <w:rFonts w:ascii="Calibri Light" w:hAnsi="Calibri Light"/>
        </w:rPr>
        <w:t xml:space="preserve">France-Israël et UE-Israël  </w:t>
      </w:r>
      <w:r w:rsidR="004A53B9">
        <w:rPr>
          <w:rStyle w:val="apple-converted-space"/>
          <w:rFonts w:ascii="Calibri Light" w:hAnsi="Calibri Light"/>
        </w:rPr>
        <w:t>– et des conférences internationales à venir sur le dossier Israël-Palestine.</w:t>
      </w:r>
    </w:p>
    <w:p w14:paraId="3A3C93AC" w14:textId="77777777" w:rsidR="00933B89" w:rsidRPr="00241246" w:rsidRDefault="00933B89" w:rsidP="00C43496">
      <w:pPr>
        <w:autoSpaceDE w:val="0"/>
        <w:autoSpaceDN w:val="0"/>
        <w:adjustRightInd w:val="0"/>
        <w:spacing w:after="0" w:line="240" w:lineRule="auto"/>
        <w:jc w:val="both"/>
        <w:rPr>
          <w:rFonts w:ascii="Calibri Light" w:hAnsi="Calibri Light" w:cs="UniversLTStd-Light"/>
          <w:i/>
          <w:iCs/>
          <w:sz w:val="20"/>
          <w:szCs w:val="20"/>
        </w:rPr>
      </w:pPr>
    </w:p>
    <w:p w14:paraId="2B17A1C0" w14:textId="00A39405" w:rsidR="008F2977" w:rsidRDefault="00C43496" w:rsidP="000203F7">
      <w:pPr>
        <w:spacing w:line="240" w:lineRule="auto"/>
        <w:jc w:val="both"/>
        <w:rPr>
          <w:rFonts w:ascii="Calibri Light" w:hAnsi="Calibri Light"/>
        </w:rPr>
      </w:pPr>
      <w:r w:rsidRPr="00046384">
        <w:rPr>
          <w:rFonts w:ascii="Calibri Light" w:hAnsi="Calibri Light"/>
        </w:rPr>
        <w:t xml:space="preserve">XYZ souhaite connaître les démarches que l’Etat français envisage d’entreprendre </w:t>
      </w:r>
      <w:r w:rsidR="009D211F">
        <w:rPr>
          <w:rFonts w:ascii="Calibri Light" w:hAnsi="Calibri Light"/>
        </w:rPr>
        <w:t>parmi celles évoquées ci-dessus</w:t>
      </w:r>
      <w:r w:rsidRPr="00046384">
        <w:rPr>
          <w:rFonts w:ascii="Calibri Light" w:hAnsi="Calibri Light"/>
        </w:rPr>
        <w:t>.</w:t>
      </w:r>
    </w:p>
    <w:sectPr w:rsidR="008F2977" w:rsidSect="007255D9">
      <w:pgSz w:w="11906" w:h="16838"/>
      <w:pgMar w:top="993" w:right="127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0240"/>
    <w:multiLevelType w:val="hybridMultilevel"/>
    <w:tmpl w:val="7F5A4798"/>
    <w:lvl w:ilvl="0" w:tplc="B65806B4">
      <w:numFmt w:val="bullet"/>
      <w:lvlText w:val="-"/>
      <w:lvlJc w:val="left"/>
      <w:pPr>
        <w:ind w:left="720" w:hanging="360"/>
      </w:pPr>
      <w:rPr>
        <w:rFonts w:ascii="Calibri Light" w:eastAsia="Calibr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34E53"/>
    <w:multiLevelType w:val="multilevel"/>
    <w:tmpl w:val="054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D7F10"/>
    <w:multiLevelType w:val="hybridMultilevel"/>
    <w:tmpl w:val="A73AE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40C01"/>
    <w:multiLevelType w:val="hybridMultilevel"/>
    <w:tmpl w:val="6956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64B27"/>
    <w:multiLevelType w:val="hybridMultilevel"/>
    <w:tmpl w:val="290027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7043F8"/>
    <w:multiLevelType w:val="hybridMultilevel"/>
    <w:tmpl w:val="4A8420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ACB375D"/>
    <w:multiLevelType w:val="hybridMultilevel"/>
    <w:tmpl w:val="ED50D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96"/>
    <w:rsid w:val="000039E2"/>
    <w:rsid w:val="00004CD4"/>
    <w:rsid w:val="00012837"/>
    <w:rsid w:val="000203F7"/>
    <w:rsid w:val="00032A46"/>
    <w:rsid w:val="000333CC"/>
    <w:rsid w:val="00035FB1"/>
    <w:rsid w:val="00046384"/>
    <w:rsid w:val="000526EF"/>
    <w:rsid w:val="00056D32"/>
    <w:rsid w:val="00060874"/>
    <w:rsid w:val="00076CF6"/>
    <w:rsid w:val="00077F29"/>
    <w:rsid w:val="0008054A"/>
    <w:rsid w:val="00087B02"/>
    <w:rsid w:val="000B266F"/>
    <w:rsid w:val="000B3955"/>
    <w:rsid w:val="000C7081"/>
    <w:rsid w:val="000E035A"/>
    <w:rsid w:val="000F04F3"/>
    <w:rsid w:val="000F1D21"/>
    <w:rsid w:val="0010587C"/>
    <w:rsid w:val="00145DF8"/>
    <w:rsid w:val="0014649B"/>
    <w:rsid w:val="00154C2B"/>
    <w:rsid w:val="00155CE2"/>
    <w:rsid w:val="0016016F"/>
    <w:rsid w:val="00183644"/>
    <w:rsid w:val="00184EE3"/>
    <w:rsid w:val="001B0920"/>
    <w:rsid w:val="001B344D"/>
    <w:rsid w:val="001C6A41"/>
    <w:rsid w:val="001D27E5"/>
    <w:rsid w:val="001D3EA8"/>
    <w:rsid w:val="001D404C"/>
    <w:rsid w:val="001E0698"/>
    <w:rsid w:val="001F329E"/>
    <w:rsid w:val="001F5C69"/>
    <w:rsid w:val="002155CA"/>
    <w:rsid w:val="00217DDB"/>
    <w:rsid w:val="00236ACC"/>
    <w:rsid w:val="00241246"/>
    <w:rsid w:val="002426C3"/>
    <w:rsid w:val="002456FE"/>
    <w:rsid w:val="002463C4"/>
    <w:rsid w:val="00261B3B"/>
    <w:rsid w:val="0026571F"/>
    <w:rsid w:val="0026614A"/>
    <w:rsid w:val="0028056A"/>
    <w:rsid w:val="002B0281"/>
    <w:rsid w:val="002B1B35"/>
    <w:rsid w:val="002B659D"/>
    <w:rsid w:val="002C4EFD"/>
    <w:rsid w:val="002D2BCE"/>
    <w:rsid w:val="002D764E"/>
    <w:rsid w:val="002E5062"/>
    <w:rsid w:val="00303F22"/>
    <w:rsid w:val="00304F21"/>
    <w:rsid w:val="00330A06"/>
    <w:rsid w:val="003315D3"/>
    <w:rsid w:val="00333EFC"/>
    <w:rsid w:val="00335BA7"/>
    <w:rsid w:val="00343C36"/>
    <w:rsid w:val="00344496"/>
    <w:rsid w:val="00345173"/>
    <w:rsid w:val="00350A34"/>
    <w:rsid w:val="0038767F"/>
    <w:rsid w:val="003928B9"/>
    <w:rsid w:val="00394F5E"/>
    <w:rsid w:val="00397008"/>
    <w:rsid w:val="003A3C4C"/>
    <w:rsid w:val="003B0019"/>
    <w:rsid w:val="003B0521"/>
    <w:rsid w:val="003B320C"/>
    <w:rsid w:val="003B3534"/>
    <w:rsid w:val="003B4A6A"/>
    <w:rsid w:val="003C140A"/>
    <w:rsid w:val="003D40E2"/>
    <w:rsid w:val="003E5264"/>
    <w:rsid w:val="003E5A4F"/>
    <w:rsid w:val="003E722A"/>
    <w:rsid w:val="003E78AD"/>
    <w:rsid w:val="003F4E2C"/>
    <w:rsid w:val="00403586"/>
    <w:rsid w:val="004042D0"/>
    <w:rsid w:val="00421570"/>
    <w:rsid w:val="00422307"/>
    <w:rsid w:val="004251D6"/>
    <w:rsid w:val="00433270"/>
    <w:rsid w:val="00433DBA"/>
    <w:rsid w:val="004404D9"/>
    <w:rsid w:val="00440B85"/>
    <w:rsid w:val="00447B32"/>
    <w:rsid w:val="00464063"/>
    <w:rsid w:val="00465750"/>
    <w:rsid w:val="00467966"/>
    <w:rsid w:val="00474DD6"/>
    <w:rsid w:val="004755A7"/>
    <w:rsid w:val="0048561B"/>
    <w:rsid w:val="004944E1"/>
    <w:rsid w:val="004A3DE1"/>
    <w:rsid w:val="004A53B9"/>
    <w:rsid w:val="004C551E"/>
    <w:rsid w:val="004D7538"/>
    <w:rsid w:val="004E288D"/>
    <w:rsid w:val="00504A64"/>
    <w:rsid w:val="00511C8F"/>
    <w:rsid w:val="005207EC"/>
    <w:rsid w:val="005251CB"/>
    <w:rsid w:val="0053534E"/>
    <w:rsid w:val="00537E22"/>
    <w:rsid w:val="005463BD"/>
    <w:rsid w:val="00553276"/>
    <w:rsid w:val="005536CF"/>
    <w:rsid w:val="00554FBC"/>
    <w:rsid w:val="005568DD"/>
    <w:rsid w:val="0056337F"/>
    <w:rsid w:val="00570F7A"/>
    <w:rsid w:val="005715B0"/>
    <w:rsid w:val="00581AED"/>
    <w:rsid w:val="005825E4"/>
    <w:rsid w:val="00594800"/>
    <w:rsid w:val="005A1EAD"/>
    <w:rsid w:val="005A5B01"/>
    <w:rsid w:val="005B7103"/>
    <w:rsid w:val="005E1343"/>
    <w:rsid w:val="005E5C90"/>
    <w:rsid w:val="005F3CE7"/>
    <w:rsid w:val="005F3FB4"/>
    <w:rsid w:val="00602547"/>
    <w:rsid w:val="00620B42"/>
    <w:rsid w:val="00623A13"/>
    <w:rsid w:val="0062514D"/>
    <w:rsid w:val="006262BE"/>
    <w:rsid w:val="00633EE2"/>
    <w:rsid w:val="00641DE2"/>
    <w:rsid w:val="00655C75"/>
    <w:rsid w:val="00672A2B"/>
    <w:rsid w:val="006744FA"/>
    <w:rsid w:val="00681BBA"/>
    <w:rsid w:val="00682DD9"/>
    <w:rsid w:val="00685470"/>
    <w:rsid w:val="00690682"/>
    <w:rsid w:val="00695A01"/>
    <w:rsid w:val="006A3788"/>
    <w:rsid w:val="006B2982"/>
    <w:rsid w:val="006D7091"/>
    <w:rsid w:val="006E4B0F"/>
    <w:rsid w:val="006E4E9C"/>
    <w:rsid w:val="006F32C3"/>
    <w:rsid w:val="006F3466"/>
    <w:rsid w:val="00702AF7"/>
    <w:rsid w:val="00717330"/>
    <w:rsid w:val="007245E6"/>
    <w:rsid w:val="007255D9"/>
    <w:rsid w:val="00734404"/>
    <w:rsid w:val="007436F8"/>
    <w:rsid w:val="00751557"/>
    <w:rsid w:val="007623F9"/>
    <w:rsid w:val="00763C90"/>
    <w:rsid w:val="00776778"/>
    <w:rsid w:val="00780D53"/>
    <w:rsid w:val="00781BD4"/>
    <w:rsid w:val="007822CE"/>
    <w:rsid w:val="00795E95"/>
    <w:rsid w:val="007A5438"/>
    <w:rsid w:val="007A5888"/>
    <w:rsid w:val="007A6F2B"/>
    <w:rsid w:val="007B0A4A"/>
    <w:rsid w:val="007B155D"/>
    <w:rsid w:val="007B1994"/>
    <w:rsid w:val="007B1DE0"/>
    <w:rsid w:val="007B2DBD"/>
    <w:rsid w:val="007B34BF"/>
    <w:rsid w:val="007B6451"/>
    <w:rsid w:val="007C1A35"/>
    <w:rsid w:val="007C366B"/>
    <w:rsid w:val="007C490E"/>
    <w:rsid w:val="007E0060"/>
    <w:rsid w:val="007E0C04"/>
    <w:rsid w:val="007E767E"/>
    <w:rsid w:val="007F0B52"/>
    <w:rsid w:val="007F5C04"/>
    <w:rsid w:val="00806044"/>
    <w:rsid w:val="008061DA"/>
    <w:rsid w:val="008073D2"/>
    <w:rsid w:val="0081130E"/>
    <w:rsid w:val="00827D4D"/>
    <w:rsid w:val="008356FB"/>
    <w:rsid w:val="00835BD0"/>
    <w:rsid w:val="008368B8"/>
    <w:rsid w:val="00837494"/>
    <w:rsid w:val="00846D44"/>
    <w:rsid w:val="008500CB"/>
    <w:rsid w:val="0085136E"/>
    <w:rsid w:val="008639B8"/>
    <w:rsid w:val="00871F24"/>
    <w:rsid w:val="008752C0"/>
    <w:rsid w:val="0088721F"/>
    <w:rsid w:val="008902F3"/>
    <w:rsid w:val="00891214"/>
    <w:rsid w:val="00892765"/>
    <w:rsid w:val="008A0421"/>
    <w:rsid w:val="008B143D"/>
    <w:rsid w:val="008B16A8"/>
    <w:rsid w:val="008B437B"/>
    <w:rsid w:val="008C72A0"/>
    <w:rsid w:val="008E2FD1"/>
    <w:rsid w:val="008F2977"/>
    <w:rsid w:val="008F78A2"/>
    <w:rsid w:val="00906CE0"/>
    <w:rsid w:val="00915D41"/>
    <w:rsid w:val="00926066"/>
    <w:rsid w:val="00926BCF"/>
    <w:rsid w:val="00931420"/>
    <w:rsid w:val="00933AA8"/>
    <w:rsid w:val="00933B89"/>
    <w:rsid w:val="009349A9"/>
    <w:rsid w:val="009350D8"/>
    <w:rsid w:val="00936659"/>
    <w:rsid w:val="00940451"/>
    <w:rsid w:val="0094551A"/>
    <w:rsid w:val="00950B64"/>
    <w:rsid w:val="00951C77"/>
    <w:rsid w:val="009521EB"/>
    <w:rsid w:val="00954F23"/>
    <w:rsid w:val="009578CA"/>
    <w:rsid w:val="00961A9C"/>
    <w:rsid w:val="00961AC3"/>
    <w:rsid w:val="009634A4"/>
    <w:rsid w:val="009712D3"/>
    <w:rsid w:val="00971F8C"/>
    <w:rsid w:val="00972522"/>
    <w:rsid w:val="00973DA0"/>
    <w:rsid w:val="0097445F"/>
    <w:rsid w:val="00975427"/>
    <w:rsid w:val="00976F52"/>
    <w:rsid w:val="00981D13"/>
    <w:rsid w:val="009B1E48"/>
    <w:rsid w:val="009B437F"/>
    <w:rsid w:val="009D211F"/>
    <w:rsid w:val="009E6BBB"/>
    <w:rsid w:val="009E71E7"/>
    <w:rsid w:val="00A037BE"/>
    <w:rsid w:val="00A05188"/>
    <w:rsid w:val="00A0678E"/>
    <w:rsid w:val="00A174EC"/>
    <w:rsid w:val="00A17FAC"/>
    <w:rsid w:val="00A23A96"/>
    <w:rsid w:val="00A30DE2"/>
    <w:rsid w:val="00A32792"/>
    <w:rsid w:val="00A45F3E"/>
    <w:rsid w:val="00A478E8"/>
    <w:rsid w:val="00A544A7"/>
    <w:rsid w:val="00A675D1"/>
    <w:rsid w:val="00A81363"/>
    <w:rsid w:val="00A8468C"/>
    <w:rsid w:val="00A85728"/>
    <w:rsid w:val="00A87C4D"/>
    <w:rsid w:val="00A91359"/>
    <w:rsid w:val="00A94E58"/>
    <w:rsid w:val="00A9752C"/>
    <w:rsid w:val="00AA339A"/>
    <w:rsid w:val="00AD10EA"/>
    <w:rsid w:val="00AD2B8A"/>
    <w:rsid w:val="00AE7891"/>
    <w:rsid w:val="00AF501F"/>
    <w:rsid w:val="00AF6F82"/>
    <w:rsid w:val="00B30663"/>
    <w:rsid w:val="00B30B7C"/>
    <w:rsid w:val="00B32824"/>
    <w:rsid w:val="00B360E9"/>
    <w:rsid w:val="00B40884"/>
    <w:rsid w:val="00B410EB"/>
    <w:rsid w:val="00B41FF4"/>
    <w:rsid w:val="00B42ECB"/>
    <w:rsid w:val="00B548B4"/>
    <w:rsid w:val="00B66CE1"/>
    <w:rsid w:val="00B71474"/>
    <w:rsid w:val="00B73DC3"/>
    <w:rsid w:val="00B8183C"/>
    <w:rsid w:val="00B8372D"/>
    <w:rsid w:val="00B86B59"/>
    <w:rsid w:val="00B9116A"/>
    <w:rsid w:val="00B969A4"/>
    <w:rsid w:val="00BB6C24"/>
    <w:rsid w:val="00BC1576"/>
    <w:rsid w:val="00BC2D00"/>
    <w:rsid w:val="00BC3A09"/>
    <w:rsid w:val="00BC5D50"/>
    <w:rsid w:val="00BC6171"/>
    <w:rsid w:val="00BD5D45"/>
    <w:rsid w:val="00BE74FF"/>
    <w:rsid w:val="00BF1393"/>
    <w:rsid w:val="00BF3D2A"/>
    <w:rsid w:val="00BF6CD9"/>
    <w:rsid w:val="00C07F9F"/>
    <w:rsid w:val="00C102A3"/>
    <w:rsid w:val="00C153D9"/>
    <w:rsid w:val="00C309F5"/>
    <w:rsid w:val="00C311CF"/>
    <w:rsid w:val="00C338D9"/>
    <w:rsid w:val="00C35547"/>
    <w:rsid w:val="00C37F7B"/>
    <w:rsid w:val="00C43496"/>
    <w:rsid w:val="00C456A2"/>
    <w:rsid w:val="00C474BC"/>
    <w:rsid w:val="00C47DDB"/>
    <w:rsid w:val="00C50ACC"/>
    <w:rsid w:val="00C5182C"/>
    <w:rsid w:val="00C629B2"/>
    <w:rsid w:val="00C70041"/>
    <w:rsid w:val="00C72CA6"/>
    <w:rsid w:val="00C75695"/>
    <w:rsid w:val="00C82BE6"/>
    <w:rsid w:val="00C93B28"/>
    <w:rsid w:val="00CA19BF"/>
    <w:rsid w:val="00CA4A92"/>
    <w:rsid w:val="00CA71F2"/>
    <w:rsid w:val="00CB2043"/>
    <w:rsid w:val="00CB2A3F"/>
    <w:rsid w:val="00CC1511"/>
    <w:rsid w:val="00CC3963"/>
    <w:rsid w:val="00CD07E4"/>
    <w:rsid w:val="00CF14DF"/>
    <w:rsid w:val="00CF6562"/>
    <w:rsid w:val="00D01EA1"/>
    <w:rsid w:val="00D02058"/>
    <w:rsid w:val="00D0283C"/>
    <w:rsid w:val="00D21886"/>
    <w:rsid w:val="00D26CA0"/>
    <w:rsid w:val="00D31D44"/>
    <w:rsid w:val="00D40849"/>
    <w:rsid w:val="00D4200F"/>
    <w:rsid w:val="00D527F0"/>
    <w:rsid w:val="00D53DBF"/>
    <w:rsid w:val="00D56FED"/>
    <w:rsid w:val="00D60AE0"/>
    <w:rsid w:val="00D81969"/>
    <w:rsid w:val="00DA36AE"/>
    <w:rsid w:val="00DC24BA"/>
    <w:rsid w:val="00DC305A"/>
    <w:rsid w:val="00DD5A28"/>
    <w:rsid w:val="00DD704E"/>
    <w:rsid w:val="00DD7D29"/>
    <w:rsid w:val="00DE4248"/>
    <w:rsid w:val="00E05996"/>
    <w:rsid w:val="00E05BF1"/>
    <w:rsid w:val="00E11432"/>
    <w:rsid w:val="00E1198F"/>
    <w:rsid w:val="00E22D22"/>
    <w:rsid w:val="00E31092"/>
    <w:rsid w:val="00E36343"/>
    <w:rsid w:val="00E41986"/>
    <w:rsid w:val="00E42EB3"/>
    <w:rsid w:val="00E45A08"/>
    <w:rsid w:val="00E46BC1"/>
    <w:rsid w:val="00E553CF"/>
    <w:rsid w:val="00E5657C"/>
    <w:rsid w:val="00E62912"/>
    <w:rsid w:val="00E65651"/>
    <w:rsid w:val="00E679C6"/>
    <w:rsid w:val="00E753C7"/>
    <w:rsid w:val="00E82558"/>
    <w:rsid w:val="00E8293D"/>
    <w:rsid w:val="00E84834"/>
    <w:rsid w:val="00E9403B"/>
    <w:rsid w:val="00EA0A9F"/>
    <w:rsid w:val="00EB6AC9"/>
    <w:rsid w:val="00EB7467"/>
    <w:rsid w:val="00ED33C1"/>
    <w:rsid w:val="00ED5E8D"/>
    <w:rsid w:val="00ED7D3C"/>
    <w:rsid w:val="00EE4A53"/>
    <w:rsid w:val="00EE6E0D"/>
    <w:rsid w:val="00EF61D4"/>
    <w:rsid w:val="00F04919"/>
    <w:rsid w:val="00F10F28"/>
    <w:rsid w:val="00F224C5"/>
    <w:rsid w:val="00F41931"/>
    <w:rsid w:val="00F475BA"/>
    <w:rsid w:val="00F544D6"/>
    <w:rsid w:val="00F5485E"/>
    <w:rsid w:val="00F63DEC"/>
    <w:rsid w:val="00F65598"/>
    <w:rsid w:val="00F66B71"/>
    <w:rsid w:val="00F75D98"/>
    <w:rsid w:val="00F77419"/>
    <w:rsid w:val="00F80E88"/>
    <w:rsid w:val="00F813AF"/>
    <w:rsid w:val="00F93010"/>
    <w:rsid w:val="00FA7F8F"/>
    <w:rsid w:val="00FB28C7"/>
    <w:rsid w:val="00FD24F2"/>
    <w:rsid w:val="00FD543E"/>
    <w:rsid w:val="00FD5D29"/>
    <w:rsid w:val="00FE3051"/>
    <w:rsid w:val="00FF34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AAB7"/>
  <w15:docId w15:val="{BDE5DB5D-6940-4CEF-8071-7B3D642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9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43496"/>
  </w:style>
  <w:style w:type="character" w:styleId="Marquedecommentaire">
    <w:name w:val="annotation reference"/>
    <w:uiPriority w:val="99"/>
    <w:semiHidden/>
    <w:unhideWhenUsed/>
    <w:rsid w:val="00C43496"/>
    <w:rPr>
      <w:sz w:val="16"/>
      <w:szCs w:val="16"/>
    </w:rPr>
  </w:style>
  <w:style w:type="paragraph" w:styleId="Commentaire">
    <w:name w:val="annotation text"/>
    <w:basedOn w:val="Normal"/>
    <w:link w:val="CommentaireCar"/>
    <w:uiPriority w:val="99"/>
    <w:semiHidden/>
    <w:unhideWhenUsed/>
    <w:rsid w:val="00C43496"/>
    <w:pPr>
      <w:spacing w:line="240" w:lineRule="auto"/>
    </w:pPr>
    <w:rPr>
      <w:rFonts w:cs="Times New Roman"/>
      <w:sz w:val="20"/>
      <w:szCs w:val="20"/>
    </w:rPr>
  </w:style>
  <w:style w:type="character" w:customStyle="1" w:styleId="CommentaireCar">
    <w:name w:val="Commentaire Car"/>
    <w:link w:val="Commentaire"/>
    <w:uiPriority w:val="99"/>
    <w:semiHidden/>
    <w:rsid w:val="00C43496"/>
    <w:rPr>
      <w:sz w:val="20"/>
      <w:szCs w:val="20"/>
    </w:rPr>
  </w:style>
  <w:style w:type="paragraph" w:styleId="Textedebulles">
    <w:name w:val="Balloon Text"/>
    <w:basedOn w:val="Normal"/>
    <w:link w:val="TextedebullesCar"/>
    <w:uiPriority w:val="99"/>
    <w:semiHidden/>
    <w:unhideWhenUsed/>
    <w:rsid w:val="00C43496"/>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C43496"/>
    <w:rPr>
      <w:rFonts w:ascii="Segoe UI" w:hAnsi="Segoe UI" w:cs="Segoe UI"/>
      <w:sz w:val="18"/>
      <w:szCs w:val="18"/>
    </w:rPr>
  </w:style>
  <w:style w:type="paragraph" w:styleId="Paragraphedeliste">
    <w:name w:val="List Paragraph"/>
    <w:basedOn w:val="Normal"/>
    <w:uiPriority w:val="34"/>
    <w:qFormat/>
    <w:rsid w:val="00C43496"/>
    <w:pPr>
      <w:ind w:left="720"/>
      <w:contextualSpacing/>
    </w:pPr>
  </w:style>
  <w:style w:type="character" w:styleId="Lienhypertexte">
    <w:name w:val="Hyperlink"/>
    <w:uiPriority w:val="99"/>
    <w:unhideWhenUsed/>
    <w:rsid w:val="00751557"/>
    <w:rPr>
      <w:color w:val="0000FF"/>
      <w:u w:val="single"/>
    </w:rPr>
  </w:style>
  <w:style w:type="paragraph" w:styleId="Objetducommentaire">
    <w:name w:val="annotation subject"/>
    <w:basedOn w:val="Commentaire"/>
    <w:next w:val="Commentaire"/>
    <w:link w:val="ObjetducommentaireCar"/>
    <w:uiPriority w:val="99"/>
    <w:semiHidden/>
    <w:unhideWhenUsed/>
    <w:rsid w:val="009350D8"/>
    <w:rPr>
      <w:b/>
      <w:bCs/>
    </w:rPr>
  </w:style>
  <w:style w:type="character" w:customStyle="1" w:styleId="ObjetducommentaireCar">
    <w:name w:val="Objet du commentaire Car"/>
    <w:link w:val="Objetducommentaire"/>
    <w:uiPriority w:val="99"/>
    <w:semiHidden/>
    <w:rsid w:val="009350D8"/>
    <w:rPr>
      <w:b/>
      <w:bCs/>
      <w:sz w:val="20"/>
      <w:szCs w:val="20"/>
    </w:rPr>
  </w:style>
  <w:style w:type="paragraph" w:customStyle="1" w:styleId="rtejustify">
    <w:name w:val="rtejustify"/>
    <w:basedOn w:val="Normal"/>
    <w:rsid w:val="00BC5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440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83495">
      <w:bodyDiv w:val="1"/>
      <w:marLeft w:val="0"/>
      <w:marRight w:val="0"/>
      <w:marTop w:val="0"/>
      <w:marBottom w:val="0"/>
      <w:divBdr>
        <w:top w:val="none" w:sz="0" w:space="0" w:color="auto"/>
        <w:left w:val="none" w:sz="0" w:space="0" w:color="auto"/>
        <w:bottom w:val="none" w:sz="0" w:space="0" w:color="auto"/>
        <w:right w:val="none" w:sz="0" w:space="0" w:color="auto"/>
      </w:divBdr>
    </w:div>
    <w:div w:id="1436025231">
      <w:bodyDiv w:val="1"/>
      <w:marLeft w:val="0"/>
      <w:marRight w:val="0"/>
      <w:marTop w:val="0"/>
      <w:marBottom w:val="0"/>
      <w:divBdr>
        <w:top w:val="none" w:sz="0" w:space="0" w:color="auto"/>
        <w:left w:val="none" w:sz="0" w:space="0" w:color="auto"/>
        <w:bottom w:val="none" w:sz="0" w:space="0" w:color="auto"/>
        <w:right w:val="none" w:sz="0" w:space="0" w:color="auto"/>
      </w:divBdr>
    </w:div>
    <w:div w:id="1452088552">
      <w:bodyDiv w:val="1"/>
      <w:marLeft w:val="0"/>
      <w:marRight w:val="0"/>
      <w:marTop w:val="0"/>
      <w:marBottom w:val="0"/>
      <w:divBdr>
        <w:top w:val="none" w:sz="0" w:space="0" w:color="auto"/>
        <w:left w:val="none" w:sz="0" w:space="0" w:color="auto"/>
        <w:bottom w:val="none" w:sz="0" w:space="0" w:color="auto"/>
        <w:right w:val="none" w:sz="0" w:space="0" w:color="auto"/>
      </w:divBdr>
    </w:div>
    <w:div w:id="19640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D49A-4DE0-4020-8F0A-7B0DDCF2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Essayie</dc:creator>
  <cp:keywords/>
  <cp:lastModifiedBy>Plateforme Palestine</cp:lastModifiedBy>
  <cp:revision>35</cp:revision>
  <cp:lastPrinted>2017-12-08T12:40:00Z</cp:lastPrinted>
  <dcterms:created xsi:type="dcterms:W3CDTF">2016-06-01T16:51:00Z</dcterms:created>
  <dcterms:modified xsi:type="dcterms:W3CDTF">2019-04-17T13:56:00Z</dcterms:modified>
</cp:coreProperties>
</file>