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99776" w14:textId="77777777" w:rsidR="00341CEA" w:rsidRDefault="00341CEA" w:rsidP="00341CEA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BCA8580" w14:textId="06D443B8" w:rsidR="00835BD0" w:rsidRPr="00597D32" w:rsidRDefault="00C43496" w:rsidP="00341CEA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r w:rsidRPr="00597D32">
        <w:rPr>
          <w:rFonts w:asciiTheme="majorHAnsi" w:hAnsiTheme="majorHAnsi" w:cstheme="majorHAnsi"/>
          <w:b/>
          <w:bCs/>
          <w:sz w:val="28"/>
          <w:szCs w:val="24"/>
        </w:rPr>
        <w:t xml:space="preserve">Proposition de question écrite sur les </w:t>
      </w:r>
      <w:r w:rsidR="003B37FF" w:rsidRPr="00597D32">
        <w:rPr>
          <w:rFonts w:asciiTheme="majorHAnsi" w:hAnsiTheme="majorHAnsi" w:cstheme="majorHAnsi"/>
          <w:b/>
          <w:bCs/>
          <w:sz w:val="28"/>
          <w:szCs w:val="24"/>
        </w:rPr>
        <w:t>mineurs</w:t>
      </w:r>
      <w:r w:rsidRPr="00597D32">
        <w:rPr>
          <w:rStyle w:val="apple-converted-space"/>
          <w:rFonts w:asciiTheme="majorHAnsi" w:hAnsiTheme="majorHAnsi" w:cstheme="majorHAnsi"/>
          <w:b/>
          <w:bCs/>
          <w:sz w:val="28"/>
          <w:szCs w:val="24"/>
        </w:rPr>
        <w:t xml:space="preserve"> </w:t>
      </w:r>
      <w:r w:rsidRPr="00597D32">
        <w:rPr>
          <w:rFonts w:asciiTheme="majorHAnsi" w:hAnsiTheme="majorHAnsi" w:cstheme="majorHAnsi"/>
          <w:b/>
          <w:bCs/>
          <w:sz w:val="28"/>
          <w:szCs w:val="24"/>
        </w:rPr>
        <w:t>palestiniens</w:t>
      </w:r>
      <w:r w:rsidR="003B37FF" w:rsidRPr="00597D32">
        <w:rPr>
          <w:rFonts w:asciiTheme="majorHAnsi" w:hAnsiTheme="majorHAnsi" w:cstheme="majorHAnsi"/>
          <w:b/>
          <w:bCs/>
          <w:sz w:val="28"/>
          <w:szCs w:val="24"/>
        </w:rPr>
        <w:t xml:space="preserve"> détenus</w:t>
      </w:r>
    </w:p>
    <w:p w14:paraId="4C7F8BF8" w14:textId="77777777" w:rsidR="00341CEA" w:rsidRPr="00341CEA" w:rsidRDefault="00341CEA" w:rsidP="00341CEA">
      <w:pPr>
        <w:spacing w:after="0"/>
        <w:jc w:val="center"/>
        <w:rPr>
          <w:rStyle w:val="apple-converted-space"/>
          <w:rFonts w:asciiTheme="majorHAnsi" w:eastAsia="Cambria" w:hAnsiTheme="majorHAnsi" w:cstheme="majorHAnsi"/>
          <w:sz w:val="24"/>
          <w:szCs w:val="24"/>
          <w:lang w:eastAsia="ar-SA"/>
        </w:rPr>
      </w:pPr>
    </w:p>
    <w:p w14:paraId="65614C3C" w14:textId="77777777" w:rsidR="00C43496" w:rsidRPr="0012587D" w:rsidRDefault="00C43496" w:rsidP="00341CEA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0B68CA9" w14:textId="4494B09E" w:rsidR="00C43496" w:rsidRPr="0012587D" w:rsidRDefault="00C43496" w:rsidP="0012587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2587D">
        <w:rPr>
          <w:rFonts w:asciiTheme="majorHAnsi" w:hAnsiTheme="majorHAnsi" w:cstheme="majorHAnsi"/>
        </w:rPr>
        <w:t>XYZ souhaite attirer l’attention de M. le ministre des Affaires étrangères et du Développement international sur la situation</w:t>
      </w:r>
      <w:r w:rsidR="00F57B8C" w:rsidRPr="0012587D">
        <w:rPr>
          <w:rFonts w:asciiTheme="majorHAnsi" w:hAnsiTheme="majorHAnsi" w:cstheme="majorHAnsi"/>
        </w:rPr>
        <w:t xml:space="preserve"> des</w:t>
      </w:r>
      <w:r w:rsidRPr="0012587D">
        <w:rPr>
          <w:rFonts w:asciiTheme="majorHAnsi" w:hAnsiTheme="majorHAnsi" w:cstheme="majorHAnsi"/>
        </w:rPr>
        <w:t xml:space="preserve"> enfants palestiniens</w:t>
      </w:r>
      <w:r w:rsidR="00734404" w:rsidRPr="0012587D">
        <w:rPr>
          <w:rFonts w:asciiTheme="majorHAnsi" w:hAnsiTheme="majorHAnsi" w:cstheme="majorHAnsi"/>
        </w:rPr>
        <w:t xml:space="preserve"> prisonniers</w:t>
      </w:r>
      <w:r w:rsidRPr="0012587D">
        <w:rPr>
          <w:rFonts w:asciiTheme="majorHAnsi" w:hAnsiTheme="majorHAnsi" w:cstheme="majorHAnsi"/>
        </w:rPr>
        <w:t>.</w:t>
      </w:r>
    </w:p>
    <w:p w14:paraId="563F1AB1" w14:textId="77777777" w:rsidR="00C43496" w:rsidRPr="0012587D" w:rsidRDefault="00C43496" w:rsidP="0012587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DEFD656" w14:textId="748D43F7" w:rsidR="00A94E58" w:rsidRPr="0012587D" w:rsidRDefault="00C43496" w:rsidP="0012587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2587D">
        <w:rPr>
          <w:rFonts w:asciiTheme="majorHAnsi" w:hAnsiTheme="majorHAnsi" w:cstheme="majorHAnsi"/>
        </w:rPr>
        <w:t>Chaque année</w:t>
      </w:r>
      <w:r w:rsidR="00330A06" w:rsidRPr="0012587D">
        <w:rPr>
          <w:rFonts w:asciiTheme="majorHAnsi" w:hAnsiTheme="majorHAnsi" w:cstheme="majorHAnsi"/>
        </w:rPr>
        <w:t>,</w:t>
      </w:r>
      <w:r w:rsidR="00E11432" w:rsidRPr="0012587D">
        <w:rPr>
          <w:rFonts w:asciiTheme="majorHAnsi" w:hAnsiTheme="majorHAnsi" w:cstheme="majorHAnsi"/>
        </w:rPr>
        <w:t xml:space="preserve"> en moyenne</w:t>
      </w:r>
      <w:r w:rsidRPr="0012587D">
        <w:rPr>
          <w:rFonts w:asciiTheme="majorHAnsi" w:hAnsiTheme="majorHAnsi" w:cstheme="majorHAnsi"/>
        </w:rPr>
        <w:t xml:space="preserve"> 700</w:t>
      </w:r>
      <w:r w:rsidRPr="0012587D">
        <w:rPr>
          <w:rFonts w:asciiTheme="majorHAnsi" w:hAnsiTheme="majorHAnsi" w:cstheme="majorHAnsi"/>
          <w:b/>
          <w:bCs/>
        </w:rPr>
        <w:t xml:space="preserve"> </w:t>
      </w:r>
      <w:r w:rsidRPr="0012587D">
        <w:rPr>
          <w:rFonts w:asciiTheme="majorHAnsi" w:hAnsiTheme="majorHAnsi" w:cstheme="majorHAnsi"/>
          <w:bCs/>
        </w:rPr>
        <w:t>enfants</w:t>
      </w:r>
      <w:r w:rsidRPr="0012587D">
        <w:rPr>
          <w:rFonts w:asciiTheme="majorHAnsi" w:hAnsiTheme="majorHAnsi" w:cstheme="majorHAnsi"/>
          <w:b/>
          <w:bCs/>
        </w:rPr>
        <w:t xml:space="preserve"> </w:t>
      </w:r>
      <w:r w:rsidRPr="0012587D">
        <w:rPr>
          <w:rFonts w:asciiTheme="majorHAnsi" w:hAnsiTheme="majorHAnsi" w:cstheme="majorHAnsi"/>
        </w:rPr>
        <w:t xml:space="preserve">sont arrêtés, interrogés et détenus par l’armée israélienne et jugés par les tribunaux militaires. La plupart sont </w:t>
      </w:r>
      <w:r w:rsidR="00A478E8" w:rsidRPr="0012587D">
        <w:rPr>
          <w:rFonts w:asciiTheme="majorHAnsi" w:hAnsiTheme="majorHAnsi" w:cstheme="majorHAnsi"/>
        </w:rPr>
        <w:t xml:space="preserve">accusés </w:t>
      </w:r>
      <w:r w:rsidRPr="0012587D">
        <w:rPr>
          <w:rFonts w:asciiTheme="majorHAnsi" w:hAnsiTheme="majorHAnsi" w:cstheme="majorHAnsi"/>
        </w:rPr>
        <w:t>d’avoir jeté des pierres, fait</w:t>
      </w:r>
      <w:r w:rsidR="00926BCF" w:rsidRPr="0012587D">
        <w:rPr>
          <w:rFonts w:asciiTheme="majorHAnsi" w:hAnsiTheme="majorHAnsi" w:cstheme="majorHAnsi"/>
        </w:rPr>
        <w:t>s</w:t>
      </w:r>
      <w:r w:rsidRPr="0012587D">
        <w:rPr>
          <w:rFonts w:asciiTheme="majorHAnsi" w:hAnsiTheme="majorHAnsi" w:cstheme="majorHAnsi"/>
        </w:rPr>
        <w:t xml:space="preserve"> pour le</w:t>
      </w:r>
      <w:r w:rsidR="00926BCF" w:rsidRPr="0012587D">
        <w:rPr>
          <w:rFonts w:asciiTheme="majorHAnsi" w:hAnsiTheme="majorHAnsi" w:cstheme="majorHAnsi"/>
        </w:rPr>
        <w:t>s</w:t>
      </w:r>
      <w:r w:rsidRPr="0012587D">
        <w:rPr>
          <w:rFonts w:asciiTheme="majorHAnsi" w:hAnsiTheme="majorHAnsi" w:cstheme="majorHAnsi"/>
        </w:rPr>
        <w:t>quel</w:t>
      </w:r>
      <w:r w:rsidR="00926BCF" w:rsidRPr="0012587D">
        <w:rPr>
          <w:rFonts w:asciiTheme="majorHAnsi" w:hAnsiTheme="majorHAnsi" w:cstheme="majorHAnsi"/>
        </w:rPr>
        <w:t>s</w:t>
      </w:r>
      <w:r w:rsidRPr="0012587D">
        <w:rPr>
          <w:rFonts w:asciiTheme="majorHAnsi" w:hAnsiTheme="majorHAnsi" w:cstheme="majorHAnsi"/>
        </w:rPr>
        <w:t xml:space="preserve"> ils peuvent</w:t>
      </w:r>
      <w:r w:rsidR="000203F7" w:rsidRPr="0012587D">
        <w:rPr>
          <w:rFonts w:asciiTheme="majorHAnsi" w:hAnsiTheme="majorHAnsi" w:cstheme="majorHAnsi"/>
        </w:rPr>
        <w:t xml:space="preserve"> </w:t>
      </w:r>
      <w:r w:rsidRPr="0012587D">
        <w:rPr>
          <w:rFonts w:asciiTheme="majorHAnsi" w:hAnsiTheme="majorHAnsi" w:cstheme="majorHAnsi"/>
        </w:rPr>
        <w:t xml:space="preserve">encourir jusqu’à 20 ans de prison. </w:t>
      </w:r>
      <w:r w:rsidR="00C93B28" w:rsidRPr="0012587D">
        <w:rPr>
          <w:rFonts w:asciiTheme="majorHAnsi" w:hAnsiTheme="majorHAnsi" w:cstheme="majorHAnsi"/>
        </w:rPr>
        <w:t xml:space="preserve">En outre, </w:t>
      </w:r>
      <w:r w:rsidR="007F556F">
        <w:rPr>
          <w:rFonts w:asciiTheme="majorHAnsi" w:hAnsiTheme="majorHAnsi" w:cstheme="majorHAnsi"/>
        </w:rPr>
        <w:t>ces dernières années,</w:t>
      </w:r>
      <w:r w:rsidR="007F556F" w:rsidRPr="0012587D">
        <w:rPr>
          <w:rFonts w:asciiTheme="majorHAnsi" w:hAnsiTheme="majorHAnsi" w:cstheme="majorHAnsi"/>
        </w:rPr>
        <w:t xml:space="preserve"> </w:t>
      </w:r>
      <w:r w:rsidR="00C93B28" w:rsidRPr="0012587D">
        <w:rPr>
          <w:rFonts w:asciiTheme="majorHAnsi" w:hAnsiTheme="majorHAnsi" w:cstheme="majorHAnsi"/>
        </w:rPr>
        <w:t xml:space="preserve">plusieurs mineurs </w:t>
      </w:r>
      <w:r w:rsidR="003C6F2E">
        <w:rPr>
          <w:rFonts w:asciiTheme="majorHAnsi" w:hAnsiTheme="majorHAnsi" w:cstheme="majorHAnsi"/>
        </w:rPr>
        <w:t>ont été</w:t>
      </w:r>
      <w:r w:rsidR="00C93B28" w:rsidRPr="0012587D">
        <w:rPr>
          <w:rFonts w:asciiTheme="majorHAnsi" w:hAnsiTheme="majorHAnsi" w:cstheme="majorHAnsi"/>
        </w:rPr>
        <w:t xml:space="preserve"> placés en détention administrative, </w:t>
      </w:r>
      <w:r w:rsidR="007F556F">
        <w:rPr>
          <w:rFonts w:asciiTheme="majorHAnsi" w:hAnsiTheme="majorHAnsi" w:cstheme="majorHAnsi"/>
        </w:rPr>
        <w:t xml:space="preserve">une </w:t>
      </w:r>
      <w:r w:rsidR="00C93B28" w:rsidRPr="0012587D">
        <w:rPr>
          <w:rFonts w:asciiTheme="majorHAnsi" w:hAnsiTheme="majorHAnsi" w:cstheme="majorHAnsi"/>
        </w:rPr>
        <w:t>pratique illéga</w:t>
      </w:r>
      <w:r w:rsidR="000B230D" w:rsidRPr="0012587D">
        <w:rPr>
          <w:rFonts w:asciiTheme="majorHAnsi" w:hAnsiTheme="majorHAnsi" w:cstheme="majorHAnsi"/>
        </w:rPr>
        <w:t>le et courante chez les adultes</w:t>
      </w:r>
      <w:r w:rsidR="003C6F2E">
        <w:rPr>
          <w:rFonts w:asciiTheme="majorHAnsi" w:hAnsiTheme="majorHAnsi" w:cstheme="majorHAnsi"/>
        </w:rPr>
        <w:t xml:space="preserve"> qui permet de détenir des individus pour une durée indéterminée et sans inculpation ni procès.</w:t>
      </w:r>
    </w:p>
    <w:p w14:paraId="04FE7983" w14:textId="77777777" w:rsidR="000203F7" w:rsidRPr="0012587D" w:rsidRDefault="000203F7" w:rsidP="0012587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1884905" w14:textId="49292C1A" w:rsidR="00C43496" w:rsidRPr="0012587D" w:rsidRDefault="00C43496" w:rsidP="0012587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2587D">
        <w:rPr>
          <w:rFonts w:asciiTheme="majorHAnsi" w:hAnsiTheme="majorHAnsi" w:cstheme="majorHAnsi"/>
        </w:rPr>
        <w:t>Les garanties prévues par le droit international ne sont pas respectées : les enfants sont rarement accompagnés</w:t>
      </w:r>
      <w:r w:rsidRPr="0012587D">
        <w:rPr>
          <w:rFonts w:asciiTheme="majorHAnsi" w:hAnsiTheme="majorHAnsi" w:cstheme="majorHAnsi"/>
          <w:b/>
          <w:bCs/>
        </w:rPr>
        <w:t xml:space="preserve"> </w:t>
      </w:r>
      <w:r w:rsidRPr="0012587D">
        <w:rPr>
          <w:rFonts w:asciiTheme="majorHAnsi" w:hAnsiTheme="majorHAnsi" w:cstheme="majorHAnsi"/>
        </w:rPr>
        <w:t>par un parent et ne sont pas informés de leurs droits,</w:t>
      </w:r>
      <w:r w:rsidRPr="0012587D">
        <w:rPr>
          <w:rFonts w:asciiTheme="majorHAnsi" w:hAnsiTheme="majorHAnsi" w:cstheme="majorHAnsi"/>
          <w:b/>
          <w:bCs/>
        </w:rPr>
        <w:t xml:space="preserve"> </w:t>
      </w:r>
      <w:r w:rsidRPr="0012587D">
        <w:rPr>
          <w:rFonts w:asciiTheme="majorHAnsi" w:hAnsiTheme="majorHAnsi" w:cstheme="majorHAnsi"/>
        </w:rPr>
        <w:t>en particulier du droit de ne pas plaider coupable, de</w:t>
      </w:r>
      <w:r w:rsidRPr="0012587D">
        <w:rPr>
          <w:rFonts w:asciiTheme="majorHAnsi" w:hAnsiTheme="majorHAnsi" w:cstheme="majorHAnsi"/>
          <w:b/>
          <w:bCs/>
        </w:rPr>
        <w:t xml:space="preserve"> </w:t>
      </w:r>
      <w:r w:rsidRPr="0012587D">
        <w:rPr>
          <w:rFonts w:asciiTheme="majorHAnsi" w:hAnsiTheme="majorHAnsi" w:cstheme="majorHAnsi"/>
        </w:rPr>
        <w:t>garder le silence et d’être assisté par un avocat au cours</w:t>
      </w:r>
      <w:r w:rsidRPr="0012587D">
        <w:rPr>
          <w:rFonts w:asciiTheme="majorHAnsi" w:hAnsiTheme="majorHAnsi" w:cstheme="majorHAnsi"/>
          <w:b/>
          <w:bCs/>
        </w:rPr>
        <w:t xml:space="preserve"> </w:t>
      </w:r>
      <w:r w:rsidRPr="0012587D">
        <w:rPr>
          <w:rFonts w:asciiTheme="majorHAnsi" w:hAnsiTheme="majorHAnsi" w:cstheme="majorHAnsi"/>
        </w:rPr>
        <w:t xml:space="preserve">des interrogatoires. Souvent, ils signent </w:t>
      </w:r>
      <w:r w:rsidR="00474DD6" w:rsidRPr="0012587D">
        <w:rPr>
          <w:rFonts w:asciiTheme="majorHAnsi" w:hAnsiTheme="majorHAnsi" w:cstheme="majorHAnsi"/>
        </w:rPr>
        <w:t>de faux aveux rédigés en hébreu</w:t>
      </w:r>
      <w:r w:rsidRPr="0012587D">
        <w:rPr>
          <w:rFonts w:asciiTheme="majorHAnsi" w:hAnsiTheme="majorHAnsi" w:cstheme="majorHAnsi"/>
        </w:rPr>
        <w:t xml:space="preserve"> - langue qu’ils ne comprennent pas - sous la pression ou la menace. </w:t>
      </w:r>
      <w:r w:rsidR="00CC084E">
        <w:rPr>
          <w:rFonts w:asciiTheme="majorHAnsi" w:hAnsiTheme="majorHAnsi" w:cstheme="majorHAnsi"/>
        </w:rPr>
        <w:t xml:space="preserve">Parfois, </w:t>
      </w:r>
      <w:r w:rsidR="00AA67B0">
        <w:rPr>
          <w:rFonts w:asciiTheme="majorHAnsi" w:hAnsiTheme="majorHAnsi" w:cstheme="majorHAnsi"/>
        </w:rPr>
        <w:t>les procès sont</w:t>
      </w:r>
      <w:r w:rsidR="00A4510D">
        <w:rPr>
          <w:rFonts w:asciiTheme="majorHAnsi" w:hAnsiTheme="majorHAnsi" w:cstheme="majorHAnsi"/>
        </w:rPr>
        <w:t xml:space="preserve"> délibérément</w:t>
      </w:r>
      <w:r w:rsidR="00AA67B0">
        <w:rPr>
          <w:rFonts w:asciiTheme="majorHAnsi" w:hAnsiTheme="majorHAnsi" w:cstheme="majorHAnsi"/>
        </w:rPr>
        <w:t xml:space="preserve"> retardés de manière à ce que les enfants atteignent </w:t>
      </w:r>
      <w:r w:rsidR="00CC084E">
        <w:rPr>
          <w:rFonts w:asciiTheme="majorHAnsi" w:hAnsiTheme="majorHAnsi" w:cstheme="majorHAnsi"/>
        </w:rPr>
        <w:t xml:space="preserve">16 ans, un </w:t>
      </w:r>
      <w:r w:rsidR="00AA67B0">
        <w:rPr>
          <w:rFonts w:asciiTheme="majorHAnsi" w:hAnsiTheme="majorHAnsi" w:cstheme="majorHAnsi"/>
        </w:rPr>
        <w:t>âge où ils peuvent être condamnés</w:t>
      </w:r>
      <w:r w:rsidR="00CC084E">
        <w:rPr>
          <w:rFonts w:asciiTheme="majorHAnsi" w:hAnsiTheme="majorHAnsi" w:cstheme="majorHAnsi"/>
        </w:rPr>
        <w:t xml:space="preserve"> à des peines plus </w:t>
      </w:r>
      <w:r w:rsidR="004A24BF">
        <w:rPr>
          <w:rFonts w:asciiTheme="majorHAnsi" w:hAnsiTheme="majorHAnsi" w:cstheme="majorHAnsi"/>
        </w:rPr>
        <w:t>lourdes</w:t>
      </w:r>
      <w:r w:rsidR="00CC084E">
        <w:rPr>
          <w:rFonts w:asciiTheme="majorHAnsi" w:hAnsiTheme="majorHAnsi" w:cstheme="majorHAnsi"/>
        </w:rPr>
        <w:t xml:space="preserve"> (similaires à celles des adultes) quand bien même les faits auraient été commis alors qu’ils étaient enfants. </w:t>
      </w:r>
      <w:r w:rsidRPr="0012587D">
        <w:rPr>
          <w:rFonts w:asciiTheme="majorHAnsi" w:hAnsiTheme="majorHAnsi" w:cstheme="majorHAnsi"/>
        </w:rPr>
        <w:t>Les trois quarts subissent des violences physiques lors de leur arrestation, transfert ou interrogatoire</w:t>
      </w:r>
      <w:r w:rsidR="008032C2">
        <w:rPr>
          <w:rFonts w:asciiTheme="majorHAnsi" w:hAnsiTheme="majorHAnsi" w:cstheme="majorHAnsi"/>
        </w:rPr>
        <w:t>, des mauvais traitements que l</w:t>
      </w:r>
      <w:r w:rsidR="008032C2" w:rsidRPr="0012587D">
        <w:rPr>
          <w:rFonts w:asciiTheme="majorHAnsi" w:hAnsiTheme="majorHAnsi" w:cstheme="majorHAnsi"/>
        </w:rPr>
        <w:t>’UNICEF qualifie</w:t>
      </w:r>
      <w:r w:rsidR="008032C2" w:rsidRPr="008032C2">
        <w:rPr>
          <w:rFonts w:asciiTheme="majorHAnsi" w:hAnsiTheme="majorHAnsi" w:cstheme="majorHAnsi"/>
        </w:rPr>
        <w:t xml:space="preserve"> </w:t>
      </w:r>
      <w:r w:rsidR="008032C2" w:rsidRPr="0012587D">
        <w:rPr>
          <w:rFonts w:asciiTheme="majorHAnsi" w:hAnsiTheme="majorHAnsi" w:cstheme="majorHAnsi"/>
        </w:rPr>
        <w:t>de « </w:t>
      </w:r>
      <w:r w:rsidR="008032C2" w:rsidRPr="0012587D">
        <w:rPr>
          <w:rFonts w:asciiTheme="majorHAnsi" w:hAnsiTheme="majorHAnsi" w:cstheme="majorHAnsi"/>
          <w:i/>
          <w:iCs/>
        </w:rPr>
        <w:t>répandus, systématiques et institutionnalisés</w:t>
      </w:r>
      <w:r w:rsidR="008032C2" w:rsidRPr="0012587D">
        <w:rPr>
          <w:rFonts w:asciiTheme="majorHAnsi" w:hAnsiTheme="majorHAnsi" w:cstheme="majorHAnsi"/>
        </w:rPr>
        <w:t xml:space="preserve"> »</w:t>
      </w:r>
      <w:r w:rsidRPr="0012587D">
        <w:rPr>
          <w:rFonts w:asciiTheme="majorHAnsi" w:hAnsiTheme="majorHAnsi" w:cstheme="majorHAnsi"/>
        </w:rPr>
        <w:t xml:space="preserve">. C’est un moyen pour l’armée israélienne d’obtenir des aveux et dénonciations mais aussi de maintenir un contrôle et une pression sur les familles palestiniennes. </w:t>
      </w:r>
    </w:p>
    <w:p w14:paraId="546601A8" w14:textId="77777777" w:rsidR="00C43496" w:rsidRPr="0012587D" w:rsidRDefault="00C43496" w:rsidP="0012587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85A76C0" w14:textId="1500D78F" w:rsidR="00C43496" w:rsidRPr="0012587D" w:rsidRDefault="00C43496" w:rsidP="0012587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2587D">
        <w:rPr>
          <w:rFonts w:asciiTheme="majorHAnsi" w:hAnsiTheme="majorHAnsi" w:cstheme="majorHAnsi"/>
        </w:rPr>
        <w:t xml:space="preserve">De l’arrestation jusqu’au jugement des enfants, les autorités israéliennes violent </w:t>
      </w:r>
      <w:r w:rsidR="008032C2">
        <w:rPr>
          <w:rFonts w:asciiTheme="majorHAnsi" w:hAnsiTheme="majorHAnsi" w:cstheme="majorHAnsi"/>
        </w:rPr>
        <w:t>le droit</w:t>
      </w:r>
      <w:r w:rsidRPr="0012587D">
        <w:rPr>
          <w:rFonts w:asciiTheme="majorHAnsi" w:hAnsiTheme="majorHAnsi" w:cstheme="majorHAnsi"/>
        </w:rPr>
        <w:t xml:space="preserve"> international ; en particulier les articles 37 et 40 de la Convention internationale des Droits de l’Enfant de 1989, texte juridiquement contraignant dont Israël est Etat-partie. </w:t>
      </w:r>
      <w:bookmarkStart w:id="0" w:name="_GoBack"/>
      <w:bookmarkEnd w:id="0"/>
      <w:r w:rsidRPr="0012587D">
        <w:rPr>
          <w:rFonts w:asciiTheme="majorHAnsi" w:hAnsiTheme="majorHAnsi" w:cstheme="majorHAnsi"/>
        </w:rPr>
        <w:t>En transférant des prisonniers palestiniens</w:t>
      </w:r>
      <w:r w:rsidR="008752C0" w:rsidRPr="0012587D">
        <w:rPr>
          <w:rFonts w:asciiTheme="majorHAnsi" w:hAnsiTheme="majorHAnsi" w:cstheme="majorHAnsi"/>
        </w:rPr>
        <w:t xml:space="preserve"> mineurs</w:t>
      </w:r>
      <w:r w:rsidRPr="0012587D">
        <w:rPr>
          <w:rFonts w:asciiTheme="majorHAnsi" w:hAnsiTheme="majorHAnsi" w:cstheme="majorHAnsi"/>
        </w:rPr>
        <w:t xml:space="preserve"> en Israël, les autorités violent également l’article 76 de la </w:t>
      </w:r>
      <w:r w:rsidR="00320750">
        <w:rPr>
          <w:rFonts w:asciiTheme="majorHAnsi" w:hAnsiTheme="majorHAnsi" w:cstheme="majorHAnsi"/>
        </w:rPr>
        <w:t>IV</w:t>
      </w:r>
      <w:r w:rsidR="00320750" w:rsidRPr="00320750">
        <w:rPr>
          <w:rFonts w:asciiTheme="majorHAnsi" w:hAnsiTheme="majorHAnsi" w:cstheme="majorHAnsi"/>
          <w:vertAlign w:val="superscript"/>
        </w:rPr>
        <w:t>ème</w:t>
      </w:r>
      <w:r w:rsidR="008752C0" w:rsidRPr="0012587D">
        <w:rPr>
          <w:rFonts w:asciiTheme="majorHAnsi" w:hAnsiTheme="majorHAnsi" w:cstheme="majorHAnsi"/>
        </w:rPr>
        <w:t xml:space="preserve"> </w:t>
      </w:r>
      <w:r w:rsidRPr="0012587D">
        <w:rPr>
          <w:rFonts w:asciiTheme="majorHAnsi" w:hAnsiTheme="majorHAnsi" w:cstheme="majorHAnsi"/>
        </w:rPr>
        <w:t>Convention de Genève.</w:t>
      </w:r>
    </w:p>
    <w:p w14:paraId="718A9317" w14:textId="77777777" w:rsidR="000203F7" w:rsidRPr="0012587D" w:rsidRDefault="000203F7" w:rsidP="0012587D">
      <w:pPr>
        <w:spacing w:after="0" w:line="240" w:lineRule="auto"/>
        <w:jc w:val="both"/>
        <w:rPr>
          <w:rStyle w:val="apple-converted-space"/>
          <w:rFonts w:asciiTheme="majorHAnsi" w:hAnsiTheme="majorHAnsi" w:cstheme="majorHAnsi"/>
        </w:rPr>
      </w:pPr>
    </w:p>
    <w:p w14:paraId="0A0571B1" w14:textId="607BFC69" w:rsidR="00FF34E0" w:rsidRPr="00AD7640" w:rsidRDefault="00C43496" w:rsidP="00EB376E">
      <w:pPr>
        <w:spacing w:line="240" w:lineRule="auto"/>
        <w:jc w:val="both"/>
        <w:rPr>
          <w:rStyle w:val="apple-converted-space"/>
          <w:rFonts w:asciiTheme="majorHAnsi" w:hAnsiTheme="majorHAnsi" w:cstheme="majorHAnsi"/>
        </w:rPr>
      </w:pPr>
      <w:r w:rsidRPr="0012587D">
        <w:rPr>
          <w:rStyle w:val="apple-converted-space"/>
          <w:rFonts w:asciiTheme="majorHAnsi" w:hAnsiTheme="majorHAnsi" w:cstheme="majorHAnsi"/>
        </w:rPr>
        <w:t>Dans sa réponse à la question n°</w:t>
      </w:r>
      <w:r w:rsidR="000B230D" w:rsidRPr="0012587D">
        <w:rPr>
          <w:rFonts w:asciiTheme="majorHAnsi" w:hAnsiTheme="majorHAnsi" w:cstheme="majorHAnsi"/>
        </w:rPr>
        <w:t>14419</w:t>
      </w:r>
      <w:r w:rsidRPr="0012587D">
        <w:rPr>
          <w:rStyle w:val="apple-converted-space"/>
          <w:rFonts w:asciiTheme="majorHAnsi" w:hAnsiTheme="majorHAnsi" w:cstheme="majorHAnsi"/>
        </w:rPr>
        <w:t xml:space="preserve">, publiée le </w:t>
      </w:r>
      <w:r w:rsidR="000B230D" w:rsidRPr="0012587D">
        <w:rPr>
          <w:rStyle w:val="apple-converted-space"/>
          <w:rFonts w:asciiTheme="majorHAnsi" w:hAnsiTheme="majorHAnsi" w:cstheme="majorHAnsi"/>
        </w:rPr>
        <w:t>20 novembre 2018</w:t>
      </w:r>
      <w:r w:rsidRPr="0012587D">
        <w:rPr>
          <w:rStyle w:val="apple-converted-space"/>
          <w:rFonts w:asciiTheme="majorHAnsi" w:hAnsiTheme="majorHAnsi" w:cstheme="majorHAnsi"/>
        </w:rPr>
        <w:t>, le gouvernement français assur</w:t>
      </w:r>
      <w:r w:rsidR="009617C1">
        <w:rPr>
          <w:rStyle w:val="apple-converted-space"/>
          <w:rFonts w:asciiTheme="majorHAnsi" w:hAnsiTheme="majorHAnsi" w:cstheme="majorHAnsi"/>
        </w:rPr>
        <w:t xml:space="preserve">e </w:t>
      </w:r>
      <w:r w:rsidR="0012587D" w:rsidRPr="0012587D">
        <w:rPr>
          <w:rStyle w:val="apple-converted-space"/>
          <w:rFonts w:asciiTheme="majorHAnsi" w:hAnsiTheme="majorHAnsi" w:cstheme="majorHAnsi"/>
        </w:rPr>
        <w:t xml:space="preserve">qu’il </w:t>
      </w:r>
      <w:r w:rsidRPr="0012587D">
        <w:rPr>
          <w:rStyle w:val="apple-converted-space"/>
          <w:rFonts w:asciiTheme="majorHAnsi" w:hAnsiTheme="majorHAnsi" w:cstheme="majorHAnsi"/>
        </w:rPr>
        <w:t>« </w:t>
      </w:r>
      <w:r w:rsidR="009617C1" w:rsidRPr="009617C1">
        <w:rPr>
          <w:rStyle w:val="apple-converted-space"/>
          <w:rFonts w:asciiTheme="majorHAnsi" w:hAnsiTheme="majorHAnsi" w:cstheme="majorHAnsi"/>
          <w:i/>
        </w:rPr>
        <w:t>appelle</w:t>
      </w:r>
      <w:r w:rsidR="009617C1">
        <w:rPr>
          <w:rStyle w:val="apple-converted-space"/>
          <w:rFonts w:asciiTheme="majorHAnsi" w:hAnsiTheme="majorHAnsi" w:cstheme="majorHAnsi"/>
        </w:rPr>
        <w:t xml:space="preserve"> </w:t>
      </w:r>
      <w:r w:rsidR="0012587D" w:rsidRPr="0012587D">
        <w:rPr>
          <w:rFonts w:asciiTheme="majorHAnsi" w:hAnsiTheme="majorHAnsi" w:cstheme="majorHAnsi"/>
          <w:i/>
        </w:rPr>
        <w:t>régulièrement les autorités israéliennes au respect des accords et traités internationaux auxquels Israël est partie</w:t>
      </w:r>
      <w:r w:rsidRPr="0012587D">
        <w:rPr>
          <w:rStyle w:val="apple-converted-space"/>
          <w:rFonts w:asciiTheme="majorHAnsi" w:hAnsiTheme="majorHAnsi" w:cstheme="majorHAnsi"/>
        </w:rPr>
        <w:t xml:space="preserve"> » </w:t>
      </w:r>
      <w:r w:rsidR="0012587D" w:rsidRPr="0012587D">
        <w:rPr>
          <w:rStyle w:val="apple-converted-space"/>
          <w:rFonts w:asciiTheme="majorHAnsi" w:hAnsiTheme="majorHAnsi" w:cstheme="majorHAnsi"/>
        </w:rPr>
        <w:t xml:space="preserve">notamment </w:t>
      </w:r>
      <w:r w:rsidR="0012587D" w:rsidRPr="0012587D">
        <w:rPr>
          <w:rFonts w:asciiTheme="majorHAnsi" w:hAnsiTheme="majorHAnsi" w:cstheme="majorHAnsi"/>
        </w:rPr>
        <w:t>lors de l’examen périodique universel au Conseil des droits de l’Homme de janvier 2018 en demandant « </w:t>
      </w:r>
      <w:r w:rsidR="0012587D" w:rsidRPr="0012587D">
        <w:rPr>
          <w:rFonts w:asciiTheme="majorHAnsi" w:hAnsiTheme="majorHAnsi" w:cstheme="majorHAnsi"/>
          <w:i/>
        </w:rPr>
        <w:t>des enquêtes approfondies et impartiales</w:t>
      </w:r>
      <w:r w:rsidR="007423E8">
        <w:rPr>
          <w:rFonts w:asciiTheme="majorHAnsi" w:hAnsiTheme="majorHAnsi" w:cstheme="majorHAnsi"/>
          <w:i/>
        </w:rPr>
        <w:t xml:space="preserve"> </w:t>
      </w:r>
      <w:r w:rsidR="0012587D" w:rsidRPr="0012587D">
        <w:rPr>
          <w:rFonts w:asciiTheme="majorHAnsi" w:hAnsiTheme="majorHAnsi" w:cstheme="majorHAnsi"/>
        </w:rPr>
        <w:t>».</w:t>
      </w:r>
      <w:r w:rsidRPr="0012587D">
        <w:rPr>
          <w:rStyle w:val="apple-converted-space"/>
          <w:rFonts w:asciiTheme="majorHAnsi" w:hAnsiTheme="majorHAnsi" w:cstheme="majorHAnsi"/>
        </w:rPr>
        <w:t xml:space="preserve"> </w:t>
      </w:r>
      <w:r w:rsidR="0012587D" w:rsidRPr="0012587D">
        <w:rPr>
          <w:rStyle w:val="apple-converted-space"/>
          <w:rFonts w:asciiTheme="majorHAnsi" w:hAnsiTheme="majorHAnsi" w:cstheme="majorHAnsi"/>
        </w:rPr>
        <w:t xml:space="preserve">Néanmoins, </w:t>
      </w:r>
      <w:r w:rsidRPr="0012587D">
        <w:rPr>
          <w:rStyle w:val="apple-converted-space"/>
          <w:rFonts w:asciiTheme="majorHAnsi" w:hAnsiTheme="majorHAnsi" w:cstheme="majorHAnsi"/>
        </w:rPr>
        <w:t xml:space="preserve">Israël continue ses agissements </w:t>
      </w:r>
      <w:r w:rsidR="009617C1">
        <w:rPr>
          <w:rStyle w:val="apple-converted-space"/>
          <w:rFonts w:asciiTheme="majorHAnsi" w:hAnsiTheme="majorHAnsi" w:cstheme="majorHAnsi"/>
        </w:rPr>
        <w:t>contraires au droit</w:t>
      </w:r>
      <w:r w:rsidR="0012587D" w:rsidRPr="0012587D">
        <w:rPr>
          <w:rStyle w:val="apple-converted-space"/>
          <w:rFonts w:asciiTheme="majorHAnsi" w:hAnsiTheme="majorHAnsi" w:cstheme="majorHAnsi"/>
        </w:rPr>
        <w:t xml:space="preserve"> et </w:t>
      </w:r>
      <w:r w:rsidR="0012587D" w:rsidRPr="0012587D">
        <w:rPr>
          <w:rFonts w:asciiTheme="majorHAnsi" w:hAnsiTheme="majorHAnsi" w:cstheme="majorHAnsi"/>
        </w:rPr>
        <w:t xml:space="preserve">le rapport de </w:t>
      </w:r>
      <w:r w:rsidR="007423E8">
        <w:rPr>
          <w:rFonts w:asciiTheme="majorHAnsi" w:hAnsiTheme="majorHAnsi" w:cstheme="majorHAnsi"/>
        </w:rPr>
        <w:t xml:space="preserve">l’organisation israélienne </w:t>
      </w:r>
      <w:r w:rsidR="0012587D" w:rsidRPr="0012587D">
        <w:rPr>
          <w:rFonts w:asciiTheme="majorHAnsi" w:hAnsiTheme="majorHAnsi" w:cstheme="majorHAnsi"/>
        </w:rPr>
        <w:t>B’Tselem « </w:t>
      </w:r>
      <w:hyperlink r:id="rId6" w:history="1">
        <w:r w:rsidR="0012587D" w:rsidRPr="0012587D">
          <w:rPr>
            <w:rStyle w:val="Lienhypertexte"/>
            <w:rFonts w:asciiTheme="majorHAnsi" w:hAnsiTheme="majorHAnsi" w:cstheme="majorHAnsi"/>
          </w:rPr>
          <w:t>Mineurs en danger </w:t>
        </w:r>
      </w:hyperlink>
      <w:r w:rsidR="0012587D" w:rsidRPr="0012587D">
        <w:rPr>
          <w:rFonts w:asciiTheme="majorHAnsi" w:hAnsiTheme="majorHAnsi" w:cstheme="majorHAnsi"/>
        </w:rPr>
        <w:t xml:space="preserve">» révèle que les quelques réformes entreprises n’ont pas été appliquées ou n’ont eu aucun effet sur les droits des enfants détenus. Les réponses et attitudes de </w:t>
      </w:r>
      <w:r w:rsidR="0012587D" w:rsidRPr="00AD7640">
        <w:rPr>
          <w:rFonts w:asciiTheme="majorHAnsi" w:hAnsiTheme="majorHAnsi" w:cstheme="majorHAnsi"/>
        </w:rPr>
        <w:t xml:space="preserve">la France face au régime de détention israélien, bien que nécessaires, </w:t>
      </w:r>
      <w:r w:rsidR="009617C1">
        <w:rPr>
          <w:rFonts w:asciiTheme="majorHAnsi" w:hAnsiTheme="majorHAnsi" w:cstheme="majorHAnsi"/>
        </w:rPr>
        <w:t>doivent</w:t>
      </w:r>
      <w:r w:rsidR="00511265">
        <w:rPr>
          <w:rFonts w:asciiTheme="majorHAnsi" w:hAnsiTheme="majorHAnsi" w:cstheme="majorHAnsi"/>
        </w:rPr>
        <w:t xml:space="preserve"> donc</w:t>
      </w:r>
      <w:r w:rsidR="009617C1">
        <w:rPr>
          <w:rFonts w:asciiTheme="majorHAnsi" w:hAnsiTheme="majorHAnsi" w:cstheme="majorHAnsi"/>
        </w:rPr>
        <w:t xml:space="preserve"> s’adapter à la situation actuelle</w:t>
      </w:r>
      <w:r w:rsidR="00AD7640" w:rsidRPr="00AD7640">
        <w:rPr>
          <w:rFonts w:asciiTheme="majorHAnsi" w:hAnsiTheme="majorHAnsi" w:cstheme="majorHAnsi"/>
        </w:rPr>
        <w:t xml:space="preserve">. </w:t>
      </w:r>
      <w:r w:rsidR="004979CB">
        <w:rPr>
          <w:rFonts w:asciiTheme="majorHAnsi" w:hAnsiTheme="majorHAnsi" w:cstheme="majorHAnsi"/>
        </w:rPr>
        <w:t>La France</w:t>
      </w:r>
      <w:r w:rsidR="00FF34E0" w:rsidRPr="00AD7640">
        <w:rPr>
          <w:rStyle w:val="apple-converted-space"/>
          <w:rFonts w:asciiTheme="majorHAnsi" w:hAnsiTheme="majorHAnsi" w:cstheme="majorHAnsi"/>
        </w:rPr>
        <w:t xml:space="preserve"> doit</w:t>
      </w:r>
      <w:r w:rsidR="009617C1">
        <w:rPr>
          <w:rStyle w:val="apple-converted-space"/>
          <w:rFonts w:asciiTheme="majorHAnsi" w:hAnsiTheme="majorHAnsi" w:cstheme="majorHAnsi"/>
        </w:rPr>
        <w:t xml:space="preserve"> prendre des mesures plus fortes telle que</w:t>
      </w:r>
      <w:r w:rsidR="00FF34E0" w:rsidRPr="00AD7640">
        <w:rPr>
          <w:rStyle w:val="apple-converted-space"/>
          <w:rFonts w:asciiTheme="majorHAnsi" w:hAnsiTheme="majorHAnsi" w:cstheme="majorHAnsi"/>
        </w:rPr>
        <w:t> :</w:t>
      </w:r>
    </w:p>
    <w:p w14:paraId="7EA6F108" w14:textId="482AEF9D" w:rsidR="003B0521" w:rsidRPr="0012587D" w:rsidRDefault="007534ED" w:rsidP="0012587D">
      <w:pPr>
        <w:numPr>
          <w:ilvl w:val="0"/>
          <w:numId w:val="6"/>
        </w:numPr>
        <w:spacing w:after="0" w:line="240" w:lineRule="auto"/>
        <w:ind w:left="426"/>
        <w:jc w:val="both"/>
        <w:rPr>
          <w:rStyle w:val="apple-converted-space"/>
          <w:rFonts w:asciiTheme="majorHAnsi" w:hAnsiTheme="majorHAnsi" w:cstheme="majorHAnsi"/>
        </w:rPr>
      </w:pPr>
      <w:r>
        <w:rPr>
          <w:rStyle w:val="apple-converted-space"/>
          <w:rFonts w:asciiTheme="majorHAnsi" w:hAnsiTheme="majorHAnsi" w:cstheme="majorHAnsi"/>
        </w:rPr>
        <w:t>Systématiquement assurer une présence diplomatique</w:t>
      </w:r>
      <w:r w:rsidR="00AF6F82" w:rsidRPr="00AD7640">
        <w:rPr>
          <w:rStyle w:val="apple-converted-space"/>
          <w:rFonts w:asciiTheme="majorHAnsi" w:hAnsiTheme="majorHAnsi" w:cstheme="majorHAnsi"/>
        </w:rPr>
        <w:t xml:space="preserve"> dans</w:t>
      </w:r>
      <w:r w:rsidR="00AF6F82" w:rsidRPr="0012587D">
        <w:rPr>
          <w:rStyle w:val="apple-converted-space"/>
          <w:rFonts w:asciiTheme="majorHAnsi" w:hAnsiTheme="majorHAnsi" w:cstheme="majorHAnsi"/>
        </w:rPr>
        <w:t xml:space="preserve"> les prisons israéliennes </w:t>
      </w:r>
      <w:r w:rsidR="002456FE" w:rsidRPr="0012587D">
        <w:rPr>
          <w:rStyle w:val="apple-converted-space"/>
          <w:rFonts w:asciiTheme="majorHAnsi" w:hAnsiTheme="majorHAnsi" w:cstheme="majorHAnsi"/>
        </w:rPr>
        <w:t>lors des</w:t>
      </w:r>
      <w:r w:rsidR="00AF6F82" w:rsidRPr="0012587D">
        <w:rPr>
          <w:rStyle w:val="apple-converted-space"/>
          <w:rFonts w:asciiTheme="majorHAnsi" w:hAnsiTheme="majorHAnsi" w:cstheme="majorHAnsi"/>
        </w:rPr>
        <w:t xml:space="preserve"> audiences de mineurs</w:t>
      </w:r>
      <w:r w:rsidR="001F329E" w:rsidRPr="0012587D">
        <w:rPr>
          <w:rStyle w:val="apple-converted-space"/>
          <w:rFonts w:asciiTheme="majorHAnsi" w:hAnsiTheme="majorHAnsi" w:cstheme="majorHAnsi"/>
        </w:rPr>
        <w:t>, en accord avec les lignes directrices de l’Union européenne</w:t>
      </w:r>
      <w:r w:rsidR="009521EB" w:rsidRPr="0012587D">
        <w:rPr>
          <w:rStyle w:val="apple-converted-space"/>
          <w:rFonts w:asciiTheme="majorHAnsi" w:hAnsiTheme="majorHAnsi" w:cstheme="majorHAnsi"/>
        </w:rPr>
        <w:t xml:space="preserve"> (UE)</w:t>
      </w:r>
      <w:r w:rsidR="001F329E" w:rsidRPr="0012587D">
        <w:rPr>
          <w:rStyle w:val="apple-converted-space"/>
          <w:rFonts w:asciiTheme="majorHAnsi" w:hAnsiTheme="majorHAnsi" w:cstheme="majorHAnsi"/>
        </w:rPr>
        <w:t xml:space="preserve"> sur les droits de l’Enfant</w:t>
      </w:r>
      <w:r w:rsidR="00FF34E0" w:rsidRPr="0012587D">
        <w:rPr>
          <w:rStyle w:val="apple-converted-space"/>
          <w:rFonts w:asciiTheme="majorHAnsi" w:hAnsiTheme="majorHAnsi" w:cstheme="majorHAnsi"/>
        </w:rPr>
        <w:t> ;</w:t>
      </w:r>
    </w:p>
    <w:p w14:paraId="1E844F8D" w14:textId="5AC3EC0E" w:rsidR="00DC2702" w:rsidRDefault="00DC2702" w:rsidP="00DC2702">
      <w:pPr>
        <w:numPr>
          <w:ilvl w:val="0"/>
          <w:numId w:val="6"/>
        </w:numPr>
        <w:spacing w:after="0" w:line="240" w:lineRule="auto"/>
        <w:ind w:left="426"/>
        <w:jc w:val="both"/>
        <w:rPr>
          <w:rStyle w:val="apple-converted-space"/>
          <w:rFonts w:asciiTheme="majorHAnsi" w:hAnsiTheme="majorHAnsi" w:cstheme="majorHAnsi"/>
        </w:rPr>
      </w:pPr>
      <w:r>
        <w:rPr>
          <w:rStyle w:val="apple-converted-space"/>
          <w:rFonts w:asciiTheme="majorHAnsi" w:hAnsiTheme="majorHAnsi" w:cstheme="majorHAnsi"/>
        </w:rPr>
        <w:t xml:space="preserve">S’assurer, sur le terrain, du respect </w:t>
      </w:r>
      <w:r w:rsidR="00915D41" w:rsidRPr="0012587D">
        <w:rPr>
          <w:rStyle w:val="apple-converted-space"/>
          <w:rFonts w:asciiTheme="majorHAnsi" w:hAnsiTheme="majorHAnsi" w:cstheme="majorHAnsi"/>
        </w:rPr>
        <w:t xml:space="preserve">des </w:t>
      </w:r>
      <w:r w:rsidR="00915D41" w:rsidRPr="00DC2702">
        <w:rPr>
          <w:rStyle w:val="apple-converted-space"/>
          <w:rFonts w:asciiTheme="majorHAnsi" w:hAnsiTheme="majorHAnsi" w:cstheme="majorHAnsi"/>
        </w:rPr>
        <w:t>garanties telles que l’enregistrement audio-vidéo des interrogatoires</w:t>
      </w:r>
      <w:r w:rsidR="007C1A35" w:rsidRPr="00DC2702">
        <w:rPr>
          <w:rStyle w:val="apple-converted-space"/>
          <w:rFonts w:asciiTheme="majorHAnsi" w:hAnsiTheme="majorHAnsi" w:cstheme="majorHAnsi"/>
        </w:rPr>
        <w:t xml:space="preserve"> et la présence d’un parent et d’un avocat lors des interrogatoires</w:t>
      </w:r>
      <w:r w:rsidRPr="00DC2702">
        <w:rPr>
          <w:rStyle w:val="apple-converted-space"/>
          <w:rFonts w:asciiTheme="majorHAnsi" w:hAnsiTheme="majorHAnsi" w:cstheme="majorHAnsi"/>
        </w:rPr>
        <w:t> ;</w:t>
      </w:r>
    </w:p>
    <w:p w14:paraId="2513FB07" w14:textId="74546446" w:rsidR="007E3BA1" w:rsidRDefault="007E3BA1" w:rsidP="00DC2702">
      <w:pPr>
        <w:numPr>
          <w:ilvl w:val="0"/>
          <w:numId w:val="6"/>
        </w:numPr>
        <w:spacing w:after="0" w:line="240" w:lineRule="auto"/>
        <w:ind w:left="426"/>
        <w:jc w:val="both"/>
        <w:rPr>
          <w:rStyle w:val="apple-converted-space"/>
          <w:rFonts w:asciiTheme="majorHAnsi" w:hAnsiTheme="majorHAnsi" w:cstheme="majorHAnsi"/>
        </w:rPr>
      </w:pPr>
      <w:r>
        <w:rPr>
          <w:rStyle w:val="apple-converted-space"/>
          <w:rFonts w:asciiTheme="majorHAnsi" w:hAnsiTheme="majorHAnsi" w:cstheme="majorHAnsi"/>
        </w:rPr>
        <w:t>Aligner les délais entre l’arrestation et les procès, la période d’interrogatoire et la durée de la détention préventive sur ceux applicables aux mineurs israéliens ;</w:t>
      </w:r>
    </w:p>
    <w:p w14:paraId="6D66C1E3" w14:textId="09BCD40C" w:rsidR="00DC2702" w:rsidRPr="00DC2702" w:rsidRDefault="00DC2702" w:rsidP="00DC270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DC2702">
        <w:rPr>
          <w:rStyle w:val="apple-converted-space"/>
          <w:rFonts w:asciiTheme="majorHAnsi" w:hAnsiTheme="majorHAnsi" w:cstheme="majorHAnsi"/>
        </w:rPr>
        <w:t xml:space="preserve">Prendre des mesures de rétorsion en accord avec les </w:t>
      </w:r>
      <w:r w:rsidRPr="00DC2702">
        <w:rPr>
          <w:rFonts w:asciiTheme="majorHAnsi" w:hAnsiTheme="majorHAnsi" w:cstheme="majorHAnsi"/>
        </w:rPr>
        <w:t xml:space="preserve">obligations des Etats tiers en droit international si Israël persiste à violer la Convention internationale des droits de l’Enfant </w:t>
      </w:r>
      <w:r w:rsidR="00320750">
        <w:rPr>
          <w:rFonts w:asciiTheme="majorHAnsi" w:hAnsiTheme="majorHAnsi" w:cstheme="majorHAnsi"/>
        </w:rPr>
        <w:t>et la IV</w:t>
      </w:r>
      <w:r w:rsidR="00320750" w:rsidRPr="00320750">
        <w:rPr>
          <w:rFonts w:asciiTheme="majorHAnsi" w:hAnsiTheme="majorHAnsi" w:cstheme="majorHAnsi"/>
          <w:vertAlign w:val="superscript"/>
        </w:rPr>
        <w:t>ème</w:t>
      </w:r>
      <w:r w:rsidR="00320750" w:rsidRPr="0012587D">
        <w:rPr>
          <w:rFonts w:asciiTheme="majorHAnsi" w:hAnsiTheme="majorHAnsi" w:cstheme="majorHAnsi"/>
        </w:rPr>
        <w:t xml:space="preserve"> Convention de Genève</w:t>
      </w:r>
      <w:r w:rsidR="00320750" w:rsidRPr="00DC2702">
        <w:rPr>
          <w:rFonts w:asciiTheme="majorHAnsi" w:hAnsiTheme="majorHAnsi" w:cstheme="majorHAnsi"/>
        </w:rPr>
        <w:t xml:space="preserve"> </w:t>
      </w:r>
      <w:r w:rsidRPr="00DC2702">
        <w:rPr>
          <w:rFonts w:asciiTheme="majorHAnsi" w:hAnsiTheme="majorHAnsi" w:cstheme="majorHAnsi"/>
        </w:rPr>
        <w:t>(par exemple : annulation de visites d’Etat, rappel de l’ambassadrice, limitat</w:t>
      </w:r>
      <w:r>
        <w:rPr>
          <w:rFonts w:asciiTheme="majorHAnsi" w:hAnsiTheme="majorHAnsi" w:cstheme="majorHAnsi"/>
        </w:rPr>
        <w:t>ion des contacts diplomatiques,</w:t>
      </w:r>
      <w:r w:rsidRPr="00DC2702">
        <w:rPr>
          <w:rFonts w:asciiTheme="majorHAnsi" w:hAnsiTheme="majorHAnsi" w:cstheme="majorHAnsi"/>
        </w:rPr>
        <w:t xml:space="preserve"> suspension d’aides</w:t>
      </w:r>
      <w:r>
        <w:rPr>
          <w:rFonts w:asciiTheme="majorHAnsi" w:hAnsiTheme="majorHAnsi" w:cstheme="majorHAnsi"/>
        </w:rPr>
        <w:t>,</w:t>
      </w:r>
      <w:r w:rsidRPr="00DC2702">
        <w:rPr>
          <w:rFonts w:asciiTheme="majorHAnsi" w:hAnsiTheme="majorHAnsi" w:cstheme="majorHAnsi"/>
        </w:rPr>
        <w:t xml:space="preserve"> sanctions économiques</w:t>
      </w:r>
      <w:r>
        <w:rPr>
          <w:rFonts w:asciiTheme="majorHAnsi" w:hAnsiTheme="majorHAnsi" w:cstheme="majorHAnsi"/>
        </w:rPr>
        <w:t>,</w:t>
      </w:r>
      <w:r w:rsidRPr="00DC2702">
        <w:rPr>
          <w:rFonts w:asciiTheme="majorHAnsi" w:hAnsiTheme="majorHAnsi" w:cstheme="majorHAnsi"/>
        </w:rPr>
        <w:t xml:space="preserve"> suspension de traités etc.)</w:t>
      </w:r>
    </w:p>
    <w:p w14:paraId="085C3532" w14:textId="77777777" w:rsidR="00C43496" w:rsidRPr="00DC2702" w:rsidRDefault="00C43496" w:rsidP="001258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B17A1C0" w14:textId="08C0CD41" w:rsidR="008F2977" w:rsidRPr="00DC2702" w:rsidRDefault="00C43496" w:rsidP="0012587D">
      <w:pPr>
        <w:spacing w:line="240" w:lineRule="auto"/>
        <w:jc w:val="both"/>
        <w:rPr>
          <w:rFonts w:asciiTheme="majorHAnsi" w:hAnsiTheme="majorHAnsi" w:cstheme="majorHAnsi"/>
        </w:rPr>
      </w:pPr>
      <w:r w:rsidRPr="00DC2702">
        <w:rPr>
          <w:rFonts w:asciiTheme="majorHAnsi" w:hAnsiTheme="majorHAnsi" w:cstheme="majorHAnsi"/>
        </w:rPr>
        <w:t xml:space="preserve">XYZ souhaite connaître les démarches que l’Etat français envisage d’entreprendre </w:t>
      </w:r>
      <w:r w:rsidR="009D211F" w:rsidRPr="00DC2702">
        <w:rPr>
          <w:rFonts w:asciiTheme="majorHAnsi" w:hAnsiTheme="majorHAnsi" w:cstheme="majorHAnsi"/>
        </w:rPr>
        <w:t>parmi celles évoquées ci-dessus.</w:t>
      </w:r>
    </w:p>
    <w:sectPr w:rsidR="008F2977" w:rsidRPr="00DC2702" w:rsidSect="00341CEA">
      <w:pgSz w:w="11906" w:h="16838"/>
      <w:pgMar w:top="709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0240"/>
    <w:multiLevelType w:val="hybridMultilevel"/>
    <w:tmpl w:val="7F5A4798"/>
    <w:lvl w:ilvl="0" w:tplc="B65806B4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7F10"/>
    <w:multiLevelType w:val="hybridMultilevel"/>
    <w:tmpl w:val="A73AE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C01"/>
    <w:multiLevelType w:val="hybridMultilevel"/>
    <w:tmpl w:val="6956A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55CF3"/>
    <w:multiLevelType w:val="hybridMultilevel"/>
    <w:tmpl w:val="7C74D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64B27"/>
    <w:multiLevelType w:val="hybridMultilevel"/>
    <w:tmpl w:val="2900276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043F8"/>
    <w:multiLevelType w:val="hybridMultilevel"/>
    <w:tmpl w:val="4A8420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B375D"/>
    <w:multiLevelType w:val="hybridMultilevel"/>
    <w:tmpl w:val="ED50D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96"/>
    <w:rsid w:val="000039E2"/>
    <w:rsid w:val="00004CD4"/>
    <w:rsid w:val="00012837"/>
    <w:rsid w:val="000203F7"/>
    <w:rsid w:val="00032A46"/>
    <w:rsid w:val="000333CC"/>
    <w:rsid w:val="00035FB1"/>
    <w:rsid w:val="00046384"/>
    <w:rsid w:val="000526EF"/>
    <w:rsid w:val="00056D32"/>
    <w:rsid w:val="00060874"/>
    <w:rsid w:val="00076CF6"/>
    <w:rsid w:val="00077F29"/>
    <w:rsid w:val="0008054A"/>
    <w:rsid w:val="00087B02"/>
    <w:rsid w:val="000B230D"/>
    <w:rsid w:val="000B266F"/>
    <w:rsid w:val="000B3955"/>
    <w:rsid w:val="000C7081"/>
    <w:rsid w:val="000E035A"/>
    <w:rsid w:val="000F04F3"/>
    <w:rsid w:val="0010587C"/>
    <w:rsid w:val="0012587D"/>
    <w:rsid w:val="00145DF8"/>
    <w:rsid w:val="0014649B"/>
    <w:rsid w:val="00154C2B"/>
    <w:rsid w:val="00155CE2"/>
    <w:rsid w:val="0016016F"/>
    <w:rsid w:val="00183644"/>
    <w:rsid w:val="00184EE3"/>
    <w:rsid w:val="001B0920"/>
    <w:rsid w:val="001B344D"/>
    <w:rsid w:val="001C6A41"/>
    <w:rsid w:val="001D27E5"/>
    <w:rsid w:val="001D3EA8"/>
    <w:rsid w:val="001D404C"/>
    <w:rsid w:val="001E0698"/>
    <w:rsid w:val="001F329E"/>
    <w:rsid w:val="001F5C69"/>
    <w:rsid w:val="002155CA"/>
    <w:rsid w:val="00217DDB"/>
    <w:rsid w:val="00236ACC"/>
    <w:rsid w:val="002426C3"/>
    <w:rsid w:val="002456FE"/>
    <w:rsid w:val="002463C4"/>
    <w:rsid w:val="00261B3B"/>
    <w:rsid w:val="0026571F"/>
    <w:rsid w:val="0026614A"/>
    <w:rsid w:val="002B0281"/>
    <w:rsid w:val="002B1B35"/>
    <w:rsid w:val="002B659D"/>
    <w:rsid w:val="002C4EFD"/>
    <w:rsid w:val="002D2BCE"/>
    <w:rsid w:val="002D764E"/>
    <w:rsid w:val="002E5062"/>
    <w:rsid w:val="00303F22"/>
    <w:rsid w:val="00304F21"/>
    <w:rsid w:val="00320750"/>
    <w:rsid w:val="00330A06"/>
    <w:rsid w:val="003315D3"/>
    <w:rsid w:val="00335BA7"/>
    <w:rsid w:val="00341CEA"/>
    <w:rsid w:val="00343C36"/>
    <w:rsid w:val="00344496"/>
    <w:rsid w:val="00345173"/>
    <w:rsid w:val="00350A34"/>
    <w:rsid w:val="0038767F"/>
    <w:rsid w:val="003928B9"/>
    <w:rsid w:val="00394F5E"/>
    <w:rsid w:val="00397008"/>
    <w:rsid w:val="003A3C4C"/>
    <w:rsid w:val="003B0019"/>
    <w:rsid w:val="003B0521"/>
    <w:rsid w:val="003B320C"/>
    <w:rsid w:val="003B3534"/>
    <w:rsid w:val="003B37FF"/>
    <w:rsid w:val="003B4A6A"/>
    <w:rsid w:val="003C140A"/>
    <w:rsid w:val="003C6F2E"/>
    <w:rsid w:val="003D40E2"/>
    <w:rsid w:val="003E077C"/>
    <w:rsid w:val="003E5264"/>
    <w:rsid w:val="003E5A4F"/>
    <w:rsid w:val="003E722A"/>
    <w:rsid w:val="003E78AD"/>
    <w:rsid w:val="003F4E2C"/>
    <w:rsid w:val="00403586"/>
    <w:rsid w:val="004042D0"/>
    <w:rsid w:val="00421570"/>
    <w:rsid w:val="00422307"/>
    <w:rsid w:val="004251D6"/>
    <w:rsid w:val="00433270"/>
    <w:rsid w:val="00433DBA"/>
    <w:rsid w:val="004404D9"/>
    <w:rsid w:val="00440B85"/>
    <w:rsid w:val="00447B32"/>
    <w:rsid w:val="00465750"/>
    <w:rsid w:val="00467966"/>
    <w:rsid w:val="00474DD6"/>
    <w:rsid w:val="0048561B"/>
    <w:rsid w:val="004944E1"/>
    <w:rsid w:val="004979CB"/>
    <w:rsid w:val="004A24BF"/>
    <w:rsid w:val="004A3DE1"/>
    <w:rsid w:val="004A53B9"/>
    <w:rsid w:val="004C551E"/>
    <w:rsid w:val="004D7538"/>
    <w:rsid w:val="004E288D"/>
    <w:rsid w:val="005000C0"/>
    <w:rsid w:val="00504A64"/>
    <w:rsid w:val="00511265"/>
    <w:rsid w:val="00511C8F"/>
    <w:rsid w:val="005207EC"/>
    <w:rsid w:val="005251CB"/>
    <w:rsid w:val="0053534E"/>
    <w:rsid w:val="00537E22"/>
    <w:rsid w:val="005463BD"/>
    <w:rsid w:val="00553276"/>
    <w:rsid w:val="005536CF"/>
    <w:rsid w:val="005568DD"/>
    <w:rsid w:val="0056337F"/>
    <w:rsid w:val="00570F7A"/>
    <w:rsid w:val="005715B0"/>
    <w:rsid w:val="00581AED"/>
    <w:rsid w:val="005825E4"/>
    <w:rsid w:val="00591A2D"/>
    <w:rsid w:val="00597D32"/>
    <w:rsid w:val="005A1EAD"/>
    <w:rsid w:val="005B7103"/>
    <w:rsid w:val="005E1343"/>
    <w:rsid w:val="005E5C90"/>
    <w:rsid w:val="005F3CE7"/>
    <w:rsid w:val="005F3FB4"/>
    <w:rsid w:val="00602547"/>
    <w:rsid w:val="00620B42"/>
    <w:rsid w:val="00623A13"/>
    <w:rsid w:val="0062514D"/>
    <w:rsid w:val="006262BE"/>
    <w:rsid w:val="00633EE2"/>
    <w:rsid w:val="00641DE2"/>
    <w:rsid w:val="00655C75"/>
    <w:rsid w:val="00672A2B"/>
    <w:rsid w:val="006744FA"/>
    <w:rsid w:val="00681BBA"/>
    <w:rsid w:val="00682DD9"/>
    <w:rsid w:val="00685470"/>
    <w:rsid w:val="00690682"/>
    <w:rsid w:val="00695A01"/>
    <w:rsid w:val="006A3788"/>
    <w:rsid w:val="006B2982"/>
    <w:rsid w:val="006D7091"/>
    <w:rsid w:val="006E4B0F"/>
    <w:rsid w:val="006E4E9C"/>
    <w:rsid w:val="006F32C3"/>
    <w:rsid w:val="006F3466"/>
    <w:rsid w:val="00702AF7"/>
    <w:rsid w:val="00717330"/>
    <w:rsid w:val="007245E6"/>
    <w:rsid w:val="00734404"/>
    <w:rsid w:val="007423E8"/>
    <w:rsid w:val="007436F8"/>
    <w:rsid w:val="00751557"/>
    <w:rsid w:val="007534ED"/>
    <w:rsid w:val="007623F9"/>
    <w:rsid w:val="00763C90"/>
    <w:rsid w:val="00776778"/>
    <w:rsid w:val="00780D53"/>
    <w:rsid w:val="00781BD4"/>
    <w:rsid w:val="007822CE"/>
    <w:rsid w:val="00795E95"/>
    <w:rsid w:val="007A5438"/>
    <w:rsid w:val="007A5888"/>
    <w:rsid w:val="007A6F2B"/>
    <w:rsid w:val="007B0A4A"/>
    <w:rsid w:val="007B155D"/>
    <w:rsid w:val="007B1994"/>
    <w:rsid w:val="007B1DE0"/>
    <w:rsid w:val="007B2DBD"/>
    <w:rsid w:val="007B34BF"/>
    <w:rsid w:val="007B6451"/>
    <w:rsid w:val="007C1A35"/>
    <w:rsid w:val="007C366B"/>
    <w:rsid w:val="007C490E"/>
    <w:rsid w:val="007E0060"/>
    <w:rsid w:val="007E0C04"/>
    <w:rsid w:val="007E3BA1"/>
    <w:rsid w:val="007E767E"/>
    <w:rsid w:val="007F0B52"/>
    <w:rsid w:val="007F556F"/>
    <w:rsid w:val="007F5C04"/>
    <w:rsid w:val="008032C2"/>
    <w:rsid w:val="00806044"/>
    <w:rsid w:val="008061DA"/>
    <w:rsid w:val="008073D2"/>
    <w:rsid w:val="0081130E"/>
    <w:rsid w:val="00827D4D"/>
    <w:rsid w:val="008356FB"/>
    <w:rsid w:val="00835BD0"/>
    <w:rsid w:val="008368B8"/>
    <w:rsid w:val="00837494"/>
    <w:rsid w:val="00846D44"/>
    <w:rsid w:val="008500CB"/>
    <w:rsid w:val="0085136E"/>
    <w:rsid w:val="008639B8"/>
    <w:rsid w:val="00871056"/>
    <w:rsid w:val="00871F24"/>
    <w:rsid w:val="008752C0"/>
    <w:rsid w:val="0088721F"/>
    <w:rsid w:val="008902F3"/>
    <w:rsid w:val="00891214"/>
    <w:rsid w:val="00892765"/>
    <w:rsid w:val="008A0421"/>
    <w:rsid w:val="008B143D"/>
    <w:rsid w:val="008B16A8"/>
    <w:rsid w:val="008B437B"/>
    <w:rsid w:val="008C0160"/>
    <w:rsid w:val="008C72A0"/>
    <w:rsid w:val="008E2FD1"/>
    <w:rsid w:val="008F2977"/>
    <w:rsid w:val="008F78A2"/>
    <w:rsid w:val="00906CE0"/>
    <w:rsid w:val="00915D41"/>
    <w:rsid w:val="00926066"/>
    <w:rsid w:val="00926BCF"/>
    <w:rsid w:val="00931420"/>
    <w:rsid w:val="00933AA8"/>
    <w:rsid w:val="009349A9"/>
    <w:rsid w:val="009350D8"/>
    <w:rsid w:val="00936659"/>
    <w:rsid w:val="00940451"/>
    <w:rsid w:val="00950B64"/>
    <w:rsid w:val="00951C77"/>
    <w:rsid w:val="009521EB"/>
    <w:rsid w:val="00954F23"/>
    <w:rsid w:val="009578CA"/>
    <w:rsid w:val="009617C1"/>
    <w:rsid w:val="00961A9C"/>
    <w:rsid w:val="00961AC3"/>
    <w:rsid w:val="009634A4"/>
    <w:rsid w:val="009712D3"/>
    <w:rsid w:val="00971F8C"/>
    <w:rsid w:val="00972522"/>
    <w:rsid w:val="0097445F"/>
    <w:rsid w:val="00975427"/>
    <w:rsid w:val="00976F52"/>
    <w:rsid w:val="00981D13"/>
    <w:rsid w:val="009B1E48"/>
    <w:rsid w:val="009B437F"/>
    <w:rsid w:val="009D211F"/>
    <w:rsid w:val="009E6BBB"/>
    <w:rsid w:val="009E71E7"/>
    <w:rsid w:val="00A037BE"/>
    <w:rsid w:val="00A05188"/>
    <w:rsid w:val="00A174EC"/>
    <w:rsid w:val="00A17FAC"/>
    <w:rsid w:val="00A23A96"/>
    <w:rsid w:val="00A30DE2"/>
    <w:rsid w:val="00A32792"/>
    <w:rsid w:val="00A4510D"/>
    <w:rsid w:val="00A45F3E"/>
    <w:rsid w:val="00A478E8"/>
    <w:rsid w:val="00A544A7"/>
    <w:rsid w:val="00A675D1"/>
    <w:rsid w:val="00A87C4D"/>
    <w:rsid w:val="00A90BE6"/>
    <w:rsid w:val="00A91359"/>
    <w:rsid w:val="00A94E58"/>
    <w:rsid w:val="00A9752C"/>
    <w:rsid w:val="00AA339A"/>
    <w:rsid w:val="00AA67B0"/>
    <w:rsid w:val="00AD10EA"/>
    <w:rsid w:val="00AD2B8A"/>
    <w:rsid w:val="00AD7640"/>
    <w:rsid w:val="00AE7891"/>
    <w:rsid w:val="00AF501F"/>
    <w:rsid w:val="00AF6F82"/>
    <w:rsid w:val="00B30663"/>
    <w:rsid w:val="00B30B7C"/>
    <w:rsid w:val="00B32824"/>
    <w:rsid w:val="00B360E9"/>
    <w:rsid w:val="00B40884"/>
    <w:rsid w:val="00B410EB"/>
    <w:rsid w:val="00B41FF4"/>
    <w:rsid w:val="00B42ECB"/>
    <w:rsid w:val="00B548B4"/>
    <w:rsid w:val="00B66CE1"/>
    <w:rsid w:val="00B71474"/>
    <w:rsid w:val="00B73DC3"/>
    <w:rsid w:val="00B8372D"/>
    <w:rsid w:val="00B86B59"/>
    <w:rsid w:val="00B9116A"/>
    <w:rsid w:val="00B969A4"/>
    <w:rsid w:val="00BC1576"/>
    <w:rsid w:val="00BC2D00"/>
    <w:rsid w:val="00BC3A09"/>
    <w:rsid w:val="00BC5D50"/>
    <w:rsid w:val="00BC6171"/>
    <w:rsid w:val="00BD5D45"/>
    <w:rsid w:val="00BE74FF"/>
    <w:rsid w:val="00BF1393"/>
    <w:rsid w:val="00BF3D2A"/>
    <w:rsid w:val="00BF6CD9"/>
    <w:rsid w:val="00C07F9F"/>
    <w:rsid w:val="00C102A3"/>
    <w:rsid w:val="00C153D9"/>
    <w:rsid w:val="00C309F5"/>
    <w:rsid w:val="00C311CF"/>
    <w:rsid w:val="00C338D9"/>
    <w:rsid w:val="00C35547"/>
    <w:rsid w:val="00C37F7B"/>
    <w:rsid w:val="00C43496"/>
    <w:rsid w:val="00C456A2"/>
    <w:rsid w:val="00C474BC"/>
    <w:rsid w:val="00C47DDB"/>
    <w:rsid w:val="00C50ACC"/>
    <w:rsid w:val="00C629B2"/>
    <w:rsid w:val="00C70041"/>
    <w:rsid w:val="00C72CA6"/>
    <w:rsid w:val="00C75695"/>
    <w:rsid w:val="00C82BE6"/>
    <w:rsid w:val="00C93B28"/>
    <w:rsid w:val="00CA19BF"/>
    <w:rsid w:val="00CA4A92"/>
    <w:rsid w:val="00CA71F2"/>
    <w:rsid w:val="00CB2043"/>
    <w:rsid w:val="00CB2A3F"/>
    <w:rsid w:val="00CC084E"/>
    <w:rsid w:val="00CC1511"/>
    <w:rsid w:val="00CC3963"/>
    <w:rsid w:val="00CD07E4"/>
    <w:rsid w:val="00CF14DF"/>
    <w:rsid w:val="00CF6562"/>
    <w:rsid w:val="00D01EA1"/>
    <w:rsid w:val="00D02058"/>
    <w:rsid w:val="00D0283C"/>
    <w:rsid w:val="00D21886"/>
    <w:rsid w:val="00D26CA0"/>
    <w:rsid w:val="00D31D44"/>
    <w:rsid w:val="00D40849"/>
    <w:rsid w:val="00D4200F"/>
    <w:rsid w:val="00D527F0"/>
    <w:rsid w:val="00D53DBF"/>
    <w:rsid w:val="00D56FED"/>
    <w:rsid w:val="00D60AE0"/>
    <w:rsid w:val="00D81969"/>
    <w:rsid w:val="00DA36AE"/>
    <w:rsid w:val="00DA4A55"/>
    <w:rsid w:val="00DC24BA"/>
    <w:rsid w:val="00DC2702"/>
    <w:rsid w:val="00DD5A28"/>
    <w:rsid w:val="00DD7D29"/>
    <w:rsid w:val="00DE4248"/>
    <w:rsid w:val="00E05996"/>
    <w:rsid w:val="00E05BF1"/>
    <w:rsid w:val="00E11432"/>
    <w:rsid w:val="00E1198F"/>
    <w:rsid w:val="00E22D22"/>
    <w:rsid w:val="00E31092"/>
    <w:rsid w:val="00E36343"/>
    <w:rsid w:val="00E41986"/>
    <w:rsid w:val="00E42EB3"/>
    <w:rsid w:val="00E45A08"/>
    <w:rsid w:val="00E553CF"/>
    <w:rsid w:val="00E62912"/>
    <w:rsid w:val="00E629FB"/>
    <w:rsid w:val="00E65651"/>
    <w:rsid w:val="00E679C6"/>
    <w:rsid w:val="00E753C7"/>
    <w:rsid w:val="00E82558"/>
    <w:rsid w:val="00E8293D"/>
    <w:rsid w:val="00E84834"/>
    <w:rsid w:val="00E9403B"/>
    <w:rsid w:val="00EA0A9F"/>
    <w:rsid w:val="00EB376E"/>
    <w:rsid w:val="00EB6AC9"/>
    <w:rsid w:val="00EB7467"/>
    <w:rsid w:val="00ED114E"/>
    <w:rsid w:val="00ED33C1"/>
    <w:rsid w:val="00ED5E8D"/>
    <w:rsid w:val="00ED7D3C"/>
    <w:rsid w:val="00EE4A53"/>
    <w:rsid w:val="00EE6E0D"/>
    <w:rsid w:val="00EF61D4"/>
    <w:rsid w:val="00F04919"/>
    <w:rsid w:val="00F10F28"/>
    <w:rsid w:val="00F224C5"/>
    <w:rsid w:val="00F41931"/>
    <w:rsid w:val="00F475BA"/>
    <w:rsid w:val="00F544D6"/>
    <w:rsid w:val="00F5485E"/>
    <w:rsid w:val="00F57B8C"/>
    <w:rsid w:val="00F63DEC"/>
    <w:rsid w:val="00F65598"/>
    <w:rsid w:val="00F75D98"/>
    <w:rsid w:val="00F77419"/>
    <w:rsid w:val="00F80E88"/>
    <w:rsid w:val="00F813AF"/>
    <w:rsid w:val="00F93010"/>
    <w:rsid w:val="00FA7F8F"/>
    <w:rsid w:val="00FB28C7"/>
    <w:rsid w:val="00FD24F2"/>
    <w:rsid w:val="00FD543E"/>
    <w:rsid w:val="00FD5D29"/>
    <w:rsid w:val="00FE3051"/>
    <w:rsid w:val="00FF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AAB7"/>
  <w15:docId w15:val="{BDE5DB5D-6940-4CEF-8071-7B3D6424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9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43496"/>
  </w:style>
  <w:style w:type="character" w:styleId="Marquedecommentaire">
    <w:name w:val="annotation reference"/>
    <w:uiPriority w:val="99"/>
    <w:semiHidden/>
    <w:unhideWhenUsed/>
    <w:rsid w:val="00C434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3496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4349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49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4349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43496"/>
    <w:pPr>
      <w:ind w:left="720"/>
      <w:contextualSpacing/>
    </w:pPr>
  </w:style>
  <w:style w:type="character" w:styleId="Lienhypertexte">
    <w:name w:val="Hyperlink"/>
    <w:uiPriority w:val="99"/>
    <w:unhideWhenUsed/>
    <w:rsid w:val="0075155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50D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50D8"/>
    <w:rPr>
      <w:b/>
      <w:bCs/>
      <w:sz w:val="20"/>
      <w:szCs w:val="20"/>
    </w:rPr>
  </w:style>
  <w:style w:type="paragraph" w:customStyle="1" w:styleId="rtejustify">
    <w:name w:val="rtejustify"/>
    <w:basedOn w:val="Normal"/>
    <w:rsid w:val="00B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440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tselem.org/sites/default/files/publications/201803_minors_in_jeopardy_e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C37E-EBE8-467D-9054-7B87A539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Essayie</dc:creator>
  <cp:keywords/>
  <cp:lastModifiedBy>Alice</cp:lastModifiedBy>
  <cp:revision>35</cp:revision>
  <cp:lastPrinted>2018-06-04T10:55:00Z</cp:lastPrinted>
  <dcterms:created xsi:type="dcterms:W3CDTF">2018-03-26T08:50:00Z</dcterms:created>
  <dcterms:modified xsi:type="dcterms:W3CDTF">2019-03-27T17:23:00Z</dcterms:modified>
</cp:coreProperties>
</file>